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DCD3" w14:textId="4EFA8297"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#112</w:t>
      </w:r>
      <w:r w:rsidR="007B5B6F" w:rsidRPr="00203909">
        <w:rPr>
          <w:rFonts w:ascii="Arial" w:eastAsia="SimSun" w:hAnsi="Arial" w:cs="Times New Roman"/>
          <w:b/>
          <w:sz w:val="24"/>
          <w:szCs w:val="20"/>
          <w:lang w:val="en-US"/>
        </w:rPr>
        <w:t>bis</w:t>
      </w:r>
      <w:r w:rsidRPr="00203909">
        <w:rPr>
          <w:rFonts w:ascii="Arial" w:eastAsia="SimSun" w:hAnsi="Arial" w:cs="Times New Roman"/>
          <w:b/>
          <w:bCs/>
          <w:sz w:val="24"/>
          <w:szCs w:val="20"/>
          <w:lang w:val="en-US"/>
        </w:rPr>
        <w:tab/>
      </w:r>
      <w:r w:rsidR="00472A03" w:rsidRPr="00472A03">
        <w:rPr>
          <w:rFonts w:ascii="Arial" w:eastAsia="SimSun" w:hAnsi="Arial" w:cs="Times New Roman"/>
          <w:b/>
          <w:bCs/>
          <w:sz w:val="24"/>
          <w:szCs w:val="20"/>
        </w:rPr>
        <w:t>R4-2416015</w:t>
      </w:r>
    </w:p>
    <w:p w14:paraId="21F17D12" w14:textId="237588F3" w:rsidR="001625AC" w:rsidRPr="00203909" w:rsidRDefault="007B5B6F"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203909">
        <w:rPr>
          <w:rFonts w:ascii="Arial" w:eastAsia="SimSun" w:hAnsi="Arial" w:cs="Times New Roman"/>
          <w:b/>
          <w:sz w:val="24"/>
          <w:szCs w:val="20"/>
          <w:lang w:val="en-US"/>
        </w:rPr>
        <w:t>Hefei, China</w:t>
      </w:r>
      <w:r w:rsidR="001625AC" w:rsidRPr="00203909">
        <w:rPr>
          <w:rFonts w:ascii="Arial" w:eastAsia="SimSun" w:hAnsi="Arial" w:cs="Times New Roman"/>
          <w:b/>
          <w:sz w:val="24"/>
          <w:szCs w:val="20"/>
          <w:lang w:val="en-US"/>
        </w:rPr>
        <w:t xml:space="preserve">, </w:t>
      </w:r>
      <w:r w:rsidR="00203909" w:rsidRPr="00203909">
        <w:rPr>
          <w:rFonts w:ascii="Arial" w:eastAsia="SimSun" w:hAnsi="Arial" w:cs="Times New Roman"/>
          <w:b/>
          <w:sz w:val="24"/>
          <w:szCs w:val="20"/>
          <w:lang w:val="en-US"/>
        </w:rPr>
        <w:t>14-18</w:t>
      </w:r>
      <w:r w:rsidRPr="00203909">
        <w:rPr>
          <w:rFonts w:ascii="Arial" w:eastAsia="SimSun" w:hAnsi="Arial" w:cs="Times New Roman"/>
          <w:b/>
          <w:sz w:val="24"/>
          <w:szCs w:val="20"/>
          <w:lang w:val="en-US"/>
        </w:rPr>
        <w:t xml:space="preserve"> October</w:t>
      </w:r>
      <w:r w:rsidR="001625AC" w:rsidRPr="00203909">
        <w:rPr>
          <w:rFonts w:ascii="Arial" w:eastAsia="SimSun" w:hAnsi="Arial" w:cs="Times New Roman"/>
          <w:b/>
          <w:sz w:val="24"/>
          <w:szCs w:val="20"/>
          <w:lang w:val="en-US"/>
        </w:rPr>
        <w:t xml:space="preserve"> 2024</w:t>
      </w:r>
    </w:p>
    <w:bookmarkEnd w:id="0"/>
    <w:bookmarkEnd w:id="1"/>
    <w:p w14:paraId="4857DD07" w14:textId="77777777" w:rsidR="001625AC" w:rsidRPr="00203909"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6DC8A570"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7B5B6F" w:rsidRPr="00203909">
        <w:rPr>
          <w:rFonts w:ascii="Arial" w:eastAsia="Calibri" w:hAnsi="Arial" w:cs="Arial"/>
          <w:b/>
          <w:bCs/>
          <w:sz w:val="24"/>
          <w:lang w:val="en-US"/>
        </w:rPr>
        <w:t>Discussion on Conditional LTM RRM requirements</w:t>
      </w:r>
    </w:p>
    <w:p w14:paraId="12A9FC99" w14:textId="0F2A124E"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EA67FB">
        <w:rPr>
          <w:rFonts w:ascii="Arial" w:eastAsia="MS Mincho" w:hAnsi="Arial" w:cs="Arial"/>
          <w:b/>
          <w:bCs/>
          <w:sz w:val="24"/>
          <w:szCs w:val="20"/>
        </w:rPr>
        <w:t>6.24.2.2</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26AF07" w14:textId="688A26C4" w:rsidR="0077592A" w:rsidRDefault="00034748" w:rsidP="008623B6">
      <w:pPr>
        <w:rPr>
          <w:lang w:val="en-US"/>
        </w:rPr>
      </w:pPr>
      <w:r>
        <w:rPr>
          <w:lang w:val="en-US"/>
        </w:rPr>
        <w:t xml:space="preserve">In </w:t>
      </w:r>
      <w:r w:rsidRPr="00034748">
        <w:rPr>
          <w:lang w:val="en-US"/>
        </w:rPr>
        <w:t>RP-242356</w:t>
      </w:r>
      <w:r>
        <w:rPr>
          <w:lang w:val="en-US"/>
        </w:rPr>
        <w:t>, RAN plenary agreed to update the NR_Mob_Ph4 work item description to include specification of conditional LTM</w:t>
      </w:r>
      <w:r w:rsidR="00976A22">
        <w:rPr>
          <w:lang w:val="en-US"/>
        </w:rPr>
        <w:t xml:space="preserve"> starting from the October RAN meetings</w:t>
      </w:r>
      <w:r w:rsidR="0077592A">
        <w:rPr>
          <w:lang w:val="en-US"/>
        </w:rPr>
        <w:t>:</w:t>
      </w:r>
    </w:p>
    <w:tbl>
      <w:tblPr>
        <w:tblStyle w:val="TableGrid"/>
        <w:tblW w:w="0" w:type="auto"/>
        <w:tblLook w:val="04A0" w:firstRow="1" w:lastRow="0" w:firstColumn="1" w:lastColumn="0" w:noHBand="0" w:noVBand="1"/>
      </w:tblPr>
      <w:tblGrid>
        <w:gridCol w:w="9617"/>
      </w:tblGrid>
      <w:tr w:rsidR="0077592A" w14:paraId="2545E6B7" w14:textId="77777777" w:rsidTr="0077592A">
        <w:tc>
          <w:tcPr>
            <w:tcW w:w="9617" w:type="dxa"/>
          </w:tcPr>
          <w:p w14:paraId="012D20AC" w14:textId="77777777" w:rsidR="0077592A" w:rsidRPr="002B4F21" w:rsidRDefault="0077592A" w:rsidP="00FC36F1">
            <w:pPr>
              <w:numPr>
                <w:ilvl w:val="0"/>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Specify support of conditional Intra-CU LTM [RAN2, RAN3, RAN1]</w:t>
            </w:r>
          </w:p>
          <w:p w14:paraId="3B4B0C53" w14:textId="77777777" w:rsidR="0077592A" w:rsidRPr="002B4F21" w:rsidRDefault="0077592A" w:rsidP="00FC36F1">
            <w:pPr>
              <w:numPr>
                <w:ilvl w:val="1"/>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Specify UE evaluated conditions for triggering LTM</w:t>
            </w:r>
          </w:p>
          <w:p w14:paraId="49249B94" w14:textId="77777777" w:rsidR="0077592A" w:rsidRPr="002B4F21" w:rsidRDefault="0077592A" w:rsidP="00FC36F1">
            <w:pPr>
              <w:numPr>
                <w:ilvl w:val="1"/>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Aim to support conditional LTM including subsequent LTM</w:t>
            </w:r>
          </w:p>
          <w:p w14:paraId="1C715063" w14:textId="77777777" w:rsidR="0077592A" w:rsidRPr="002B4F21" w:rsidRDefault="0077592A" w:rsidP="00FC36F1">
            <w:pPr>
              <w:numPr>
                <w:ilvl w:val="1"/>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 xml:space="preserve">Limit specifying the conditional LTM to the scenario where the UE is in non-DC </w:t>
            </w:r>
          </w:p>
          <w:p w14:paraId="4225B4B7" w14:textId="77777777" w:rsidR="0077592A" w:rsidRPr="002B4F21" w:rsidRDefault="0077592A" w:rsidP="00FC36F1">
            <w:pPr>
              <w:numPr>
                <w:ilvl w:val="1"/>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Checkpoint at RAN#107 to review the objective on whether Intra-CU conditional LTM can be specified to DC scenarios and if so, to which cases. RAN WG work to not start before this checkpoint</w:t>
            </w:r>
          </w:p>
          <w:p w14:paraId="3B92A6A6" w14:textId="77777777" w:rsidR="0077592A" w:rsidRPr="002B4F21" w:rsidRDefault="0077592A" w:rsidP="0077592A">
            <w:pPr>
              <w:overflowPunct w:val="0"/>
              <w:autoSpaceDE w:val="0"/>
              <w:autoSpaceDN w:val="0"/>
              <w:adjustRightInd w:val="0"/>
              <w:spacing w:after="180"/>
              <w:textAlignment w:val="baseline"/>
              <w:rPr>
                <w:rFonts w:eastAsia="Times New Roman" w:cs="Times New Roman"/>
                <w:szCs w:val="20"/>
                <w:lang w:eastAsia="en-GB"/>
              </w:rPr>
            </w:pPr>
          </w:p>
          <w:p w14:paraId="041003CD" w14:textId="77777777" w:rsidR="0077592A" w:rsidRPr="002B4F21" w:rsidRDefault="0077592A" w:rsidP="00FC36F1">
            <w:pPr>
              <w:numPr>
                <w:ilvl w:val="0"/>
                <w:numId w:val="6"/>
              </w:numPr>
              <w:overflowPunct w:val="0"/>
              <w:autoSpaceDE w:val="0"/>
              <w:autoSpaceDN w:val="0"/>
              <w:adjustRightInd w:val="0"/>
              <w:textAlignment w:val="baseline"/>
              <w:rPr>
                <w:rFonts w:eastAsia="Times New Roman" w:cs="Times New Roman"/>
                <w:bCs/>
                <w:szCs w:val="20"/>
                <w:lang w:eastAsia="en-GB"/>
              </w:rPr>
            </w:pPr>
            <w:r w:rsidRPr="002B4F21">
              <w:rPr>
                <w:rFonts w:eastAsia="Times New Roman" w:cs="Times New Roman"/>
                <w:bCs/>
                <w:szCs w:val="20"/>
                <w:lang w:eastAsia="en-GB"/>
              </w:rPr>
              <w:t>Specify RRM requirements related to the above objectives as necessary [RAN4]</w:t>
            </w:r>
          </w:p>
          <w:p w14:paraId="308CD14B" w14:textId="77777777" w:rsidR="0077592A" w:rsidRDefault="0077592A" w:rsidP="008623B6">
            <w:pPr>
              <w:rPr>
                <w:lang w:val="en-US"/>
              </w:rPr>
            </w:pPr>
          </w:p>
        </w:tc>
      </w:tr>
    </w:tbl>
    <w:p w14:paraId="6DC5E25F" w14:textId="6CD37B1B" w:rsidR="008623B6" w:rsidRDefault="00034748" w:rsidP="008623B6">
      <w:pPr>
        <w:rPr>
          <w:lang w:val="en-US"/>
        </w:rPr>
      </w:pPr>
      <w:r>
        <w:rPr>
          <w:lang w:val="en-US"/>
        </w:rPr>
        <w:t xml:space="preserve"> </w:t>
      </w:r>
    </w:p>
    <w:p w14:paraId="092D84BB" w14:textId="14929888" w:rsidR="008623B6" w:rsidRPr="008623B6" w:rsidRDefault="0077592A" w:rsidP="008623B6">
      <w:pPr>
        <w:rPr>
          <w:lang w:val="en-US"/>
        </w:rPr>
      </w:pPr>
      <w:r>
        <w:rPr>
          <w:lang w:val="en-US"/>
        </w:rPr>
        <w:t xml:space="preserve">The work </w:t>
      </w:r>
      <w:r w:rsidR="0064485D">
        <w:rPr>
          <w:lang w:val="en-US"/>
        </w:rPr>
        <w:t xml:space="preserve">on conditional LTM (CLTM from now on) will start in all working groups in the </w:t>
      </w:r>
      <w:r w:rsidR="00B333E0">
        <w:rPr>
          <w:lang w:val="en-US"/>
        </w:rPr>
        <w:t xml:space="preserve">October meeting. In this contribution we discuss the RAN4 aspects of CLTM up to the point which is reasonable without any </w:t>
      </w:r>
      <w:r w:rsidR="00BA2792">
        <w:rPr>
          <w:lang w:val="en-US"/>
        </w:rPr>
        <w:t xml:space="preserve">existing </w:t>
      </w:r>
      <w:r w:rsidR="00B333E0">
        <w:rPr>
          <w:lang w:val="en-US"/>
        </w:rPr>
        <w:t>RAN1/RAN2 agreements.</w:t>
      </w:r>
    </w:p>
    <w:p w14:paraId="0B2213EC" w14:textId="5A0663F3" w:rsidR="001625AC" w:rsidRDefault="00C463C6" w:rsidP="001625AC">
      <w:pPr>
        <w:pStyle w:val="RAN4H1"/>
        <w:rPr>
          <w:lang w:val="en-US"/>
        </w:rPr>
      </w:pPr>
      <w:r>
        <w:rPr>
          <w:lang w:val="en-US"/>
        </w:rPr>
        <w:t>Discussion on c</w:t>
      </w:r>
      <w:r w:rsidR="00B333E0">
        <w:rPr>
          <w:lang w:val="en-US"/>
        </w:rPr>
        <w:t>onditional LTM</w:t>
      </w:r>
      <w:r w:rsidR="00E31F19">
        <w:rPr>
          <w:lang w:val="en-US"/>
        </w:rPr>
        <w:t xml:space="preserve"> requirements</w:t>
      </w:r>
    </w:p>
    <w:p w14:paraId="62A6DCE6" w14:textId="5C9EE693" w:rsidR="00A702EC" w:rsidRDefault="00D542DA" w:rsidP="004435B1">
      <w:pPr>
        <w:rPr>
          <w:lang w:val="en-US"/>
        </w:rPr>
      </w:pPr>
      <w:r>
        <w:rPr>
          <w:lang w:val="en-US"/>
        </w:rPr>
        <w:t xml:space="preserve">As the work for </w:t>
      </w:r>
      <w:r w:rsidR="006E687D">
        <w:rPr>
          <w:lang w:val="en-US"/>
        </w:rPr>
        <w:t>C</w:t>
      </w:r>
      <w:r>
        <w:rPr>
          <w:lang w:val="en-US"/>
        </w:rPr>
        <w:t xml:space="preserve">LTM is only to start </w:t>
      </w:r>
      <w:r w:rsidR="009E3168">
        <w:rPr>
          <w:lang w:val="en-US"/>
        </w:rPr>
        <w:t xml:space="preserve">in this meeting in RAN1/RAN2, there are </w:t>
      </w:r>
      <w:r w:rsidR="000066FD">
        <w:rPr>
          <w:lang w:val="en-US"/>
        </w:rPr>
        <w:t>for now</w:t>
      </w:r>
      <w:r w:rsidR="009E3168">
        <w:rPr>
          <w:lang w:val="en-US"/>
        </w:rPr>
        <w:t xml:space="preserve"> no agreements about the </w:t>
      </w:r>
      <w:r w:rsidR="000C5D1C">
        <w:rPr>
          <w:lang w:val="en-US"/>
        </w:rPr>
        <w:t>design on top of the plenary scope. However, it can be foreseen that conditional LTM will be</w:t>
      </w:r>
      <w:r w:rsidR="00617BBC">
        <w:rPr>
          <w:lang w:val="en-US"/>
        </w:rPr>
        <w:t xml:space="preserve"> defined by using the principles of Rel-18 LTM and conditional L3 handover (CHO) as the baseline</w:t>
      </w:r>
      <w:r w:rsidR="006A172A">
        <w:rPr>
          <w:lang w:val="en-US"/>
        </w:rPr>
        <w:t>.</w:t>
      </w:r>
      <w:r w:rsidR="00A702EC">
        <w:rPr>
          <w:lang w:val="en-US"/>
        </w:rPr>
        <w:t xml:space="preserve"> With this assumption, the following </w:t>
      </w:r>
      <w:proofErr w:type="gramStart"/>
      <w:r w:rsidR="00A702EC">
        <w:rPr>
          <w:lang w:val="en-US"/>
        </w:rPr>
        <w:t>high level</w:t>
      </w:r>
      <w:proofErr w:type="gramEnd"/>
      <w:r w:rsidR="00A702EC">
        <w:rPr>
          <w:lang w:val="en-US"/>
        </w:rPr>
        <w:t xml:space="preserve"> principle is </w:t>
      </w:r>
      <w:r w:rsidR="00A540C4">
        <w:rPr>
          <w:lang w:val="en-US"/>
        </w:rPr>
        <w:t>expected</w:t>
      </w:r>
      <w:r w:rsidR="00A702EC">
        <w:rPr>
          <w:lang w:val="en-US"/>
        </w:rPr>
        <w:t>:</w:t>
      </w:r>
    </w:p>
    <w:p w14:paraId="369538A3" w14:textId="50AEC1E6" w:rsidR="00A702EC" w:rsidRPr="006E687D" w:rsidRDefault="00A702EC" w:rsidP="00406603">
      <w:pPr>
        <w:rPr>
          <w:lang w:val="en-US"/>
        </w:rPr>
      </w:pPr>
      <w:r w:rsidRPr="006E687D">
        <w:rPr>
          <w:lang w:val="en-US"/>
        </w:rPr>
        <w:t>UE is configured with one or more LTM candidate cells</w:t>
      </w:r>
      <w:r w:rsidR="000C5D8F" w:rsidRPr="006E687D">
        <w:rPr>
          <w:lang w:val="en-US"/>
        </w:rPr>
        <w:t xml:space="preserve">, and for </w:t>
      </w:r>
      <w:r w:rsidR="00BA2792">
        <w:rPr>
          <w:lang w:val="en-US"/>
        </w:rPr>
        <w:t>at least one of those</w:t>
      </w:r>
      <w:r w:rsidR="000C5D8F" w:rsidRPr="006E687D">
        <w:rPr>
          <w:lang w:val="en-US"/>
        </w:rPr>
        <w:t xml:space="preserve"> </w:t>
      </w:r>
      <w:r w:rsidR="00674607">
        <w:rPr>
          <w:lang w:val="en-US"/>
        </w:rPr>
        <w:t xml:space="preserve">candidate </w:t>
      </w:r>
      <w:r w:rsidR="000C5D8F" w:rsidRPr="006E687D">
        <w:rPr>
          <w:lang w:val="en-US"/>
        </w:rPr>
        <w:t xml:space="preserve">cells, the network configures </w:t>
      </w:r>
      <w:r w:rsidR="00BA2792">
        <w:rPr>
          <w:lang w:val="en-US"/>
        </w:rPr>
        <w:t>at least one</w:t>
      </w:r>
      <w:r w:rsidR="00406603">
        <w:rPr>
          <w:lang w:val="en-US"/>
        </w:rPr>
        <w:t xml:space="preserve"> condition</w:t>
      </w:r>
      <w:r w:rsidR="00A540C4" w:rsidRPr="006E687D">
        <w:rPr>
          <w:lang w:val="en-US"/>
        </w:rPr>
        <w:t xml:space="preserve"> for conditional LTM cell switch</w:t>
      </w:r>
      <w:r w:rsidR="000C5D8F" w:rsidRPr="006E687D">
        <w:rPr>
          <w:lang w:val="en-US"/>
        </w:rPr>
        <w:t xml:space="preserve">. When such condition </w:t>
      </w:r>
      <w:r w:rsidR="00674607">
        <w:rPr>
          <w:lang w:val="en-US"/>
        </w:rPr>
        <w:t>becomes fulfilled based on UE measurements</w:t>
      </w:r>
      <w:r w:rsidR="000C5D8F" w:rsidRPr="006E687D">
        <w:rPr>
          <w:lang w:val="en-US"/>
        </w:rPr>
        <w:t xml:space="preserve">, the UE </w:t>
      </w:r>
      <w:r w:rsidR="00A540C4" w:rsidRPr="006E687D">
        <w:rPr>
          <w:lang w:val="en-US"/>
        </w:rPr>
        <w:t xml:space="preserve">will execute a conditional cell switch to the candidate cell/beam in question without </w:t>
      </w:r>
      <w:r w:rsidR="006E687D" w:rsidRPr="006E687D">
        <w:rPr>
          <w:lang w:val="en-US"/>
        </w:rPr>
        <w:t>a cell switch command.</w:t>
      </w:r>
    </w:p>
    <w:p w14:paraId="7A222504" w14:textId="23841C92" w:rsidR="006E687D" w:rsidRDefault="006E687D" w:rsidP="006E687D">
      <w:pPr>
        <w:rPr>
          <w:lang w:val="en-US"/>
        </w:rPr>
      </w:pPr>
      <w:r>
        <w:rPr>
          <w:lang w:val="en-US"/>
        </w:rPr>
        <w:t>The definition and configuration of the conditions to trigger CLTM</w:t>
      </w:r>
      <w:r w:rsidR="0079475B">
        <w:rPr>
          <w:lang w:val="en-US"/>
        </w:rPr>
        <w:t xml:space="preserve"> is up to RAN1 and RAN2</w:t>
      </w:r>
      <w:r w:rsidR="005C27B2">
        <w:rPr>
          <w:lang w:val="en-US"/>
        </w:rPr>
        <w:t xml:space="preserve">, and hence RAN4 should wait for RAN1/RAN2 </w:t>
      </w:r>
      <w:r w:rsidR="008D270B">
        <w:rPr>
          <w:lang w:val="en-US"/>
        </w:rPr>
        <w:t xml:space="preserve">agreements to evaluate whether </w:t>
      </w:r>
      <w:r w:rsidR="00041DDB">
        <w:rPr>
          <w:lang w:val="en-US"/>
        </w:rPr>
        <w:t xml:space="preserve">and what kind of impact </w:t>
      </w:r>
      <w:r w:rsidR="008D270B">
        <w:rPr>
          <w:lang w:val="en-US"/>
        </w:rPr>
        <w:t xml:space="preserve">the defined conditions/events have on RAN4 </w:t>
      </w:r>
      <w:r w:rsidR="00041DDB">
        <w:rPr>
          <w:lang w:val="en-US"/>
        </w:rPr>
        <w:t xml:space="preserve">RRM </w:t>
      </w:r>
      <w:r w:rsidR="008D270B">
        <w:rPr>
          <w:lang w:val="en-US"/>
        </w:rPr>
        <w:t xml:space="preserve">requirements. </w:t>
      </w:r>
    </w:p>
    <w:p w14:paraId="2160268F" w14:textId="3040D11D" w:rsidR="00326B71" w:rsidRDefault="00041DDB" w:rsidP="006A0265">
      <w:pPr>
        <w:pStyle w:val="RAN4observation0"/>
        <w:rPr>
          <w:lang w:val="en-US"/>
        </w:rPr>
      </w:pPr>
      <w:bookmarkStart w:id="4" w:name="_Toc179215021"/>
      <w:r>
        <w:rPr>
          <w:lang w:val="en-US"/>
        </w:rPr>
        <w:t>The conditions for triggering CLTM are up to RAN1/RAN2</w:t>
      </w:r>
      <w:r w:rsidR="00FC36F1">
        <w:rPr>
          <w:lang w:val="en-US"/>
        </w:rPr>
        <w:t xml:space="preserve"> to define. RAN4 to </w:t>
      </w:r>
      <w:proofErr w:type="gramStart"/>
      <w:r w:rsidR="00FC36F1">
        <w:rPr>
          <w:lang w:val="en-US"/>
        </w:rPr>
        <w:t>take into account</w:t>
      </w:r>
      <w:proofErr w:type="gramEnd"/>
      <w:r w:rsidR="00FC36F1">
        <w:rPr>
          <w:lang w:val="en-US"/>
        </w:rPr>
        <w:t xml:space="preserve"> such agreements once available.</w:t>
      </w:r>
      <w:bookmarkEnd w:id="4"/>
    </w:p>
    <w:p w14:paraId="3B1B7395" w14:textId="1E5372DE" w:rsidR="00B957FF" w:rsidRDefault="00440F0E" w:rsidP="00B957FF">
      <w:r>
        <w:t xml:space="preserve">In </w:t>
      </w:r>
      <w:r w:rsidR="004C12F1">
        <w:t>Rel-18 LTM</w:t>
      </w:r>
      <w:r>
        <w:t>, the specification supports early DL and UL sync as optional features.</w:t>
      </w:r>
      <w:r w:rsidR="004C12F1">
        <w:t xml:space="preserve"> </w:t>
      </w:r>
      <w:r>
        <w:t>For Rel-19 CLTM, w</w:t>
      </w:r>
      <w:r w:rsidR="00B957FF">
        <w:t xml:space="preserve">hat we would see as </w:t>
      </w:r>
      <w:r w:rsidR="0049614F">
        <w:t>the expectation</w:t>
      </w:r>
      <w:r w:rsidR="00B957FF">
        <w:t xml:space="preserve"> is that at least one of early DL sync or UL sync would need to be considered mandatory </w:t>
      </w:r>
      <w:r w:rsidR="00A50310">
        <w:t xml:space="preserve">to </w:t>
      </w:r>
      <w:r w:rsidR="00B957FF">
        <w:t>differentiate CLTM from CHO. Whether these procedures are to follow Rel-18 principle or whether any enhancements are to be specified for CLTM purposes</w:t>
      </w:r>
      <w:r w:rsidR="00C46CE2">
        <w:t>,</w:t>
      </w:r>
      <w:r w:rsidR="00B957FF">
        <w:t xml:space="preserve"> is to be discussed by RAN1/RAN2.</w:t>
      </w:r>
      <w:r w:rsidR="00DB583B">
        <w:t xml:space="preserve"> </w:t>
      </w:r>
      <w:r w:rsidR="009B558A">
        <w:t xml:space="preserve">However, the goal of Rel-19 work should be to define a feature that clearly introduces gains in terms of cell switch interruption </w:t>
      </w:r>
      <w:r w:rsidR="006D7C79">
        <w:t>reduction</w:t>
      </w:r>
      <w:r w:rsidR="009B558A">
        <w:t xml:space="preserve"> compared to legacy CHO.</w:t>
      </w:r>
    </w:p>
    <w:p w14:paraId="3BF93353" w14:textId="3F6E2553" w:rsidR="00B957FF" w:rsidRDefault="000066FD" w:rsidP="00B957FF">
      <w:pPr>
        <w:pStyle w:val="RAN4observation0"/>
        <w:rPr>
          <w:lang w:val="en-US"/>
        </w:rPr>
      </w:pPr>
      <w:bookmarkStart w:id="5" w:name="_Toc179215022"/>
      <w:r>
        <w:rPr>
          <w:lang w:val="en-US"/>
        </w:rPr>
        <w:lastRenderedPageBreak/>
        <w:t>The design of early DL/UL sync in CLTM is up to RAN1/RAN2 discussion and agreements</w:t>
      </w:r>
      <w:r w:rsidR="00CC1CA4">
        <w:rPr>
          <w:lang w:val="en-US"/>
        </w:rPr>
        <w:t xml:space="preserve">. </w:t>
      </w:r>
      <w:r w:rsidR="00AA59C2">
        <w:rPr>
          <w:lang w:val="en-US"/>
        </w:rPr>
        <w:t>It is foreseen that at least one of early DL and/or UL sync is to be defined as mandatory for CLTM to ensure optimization of CLTM interruption compared to CHO.</w:t>
      </w:r>
      <w:bookmarkEnd w:id="5"/>
    </w:p>
    <w:p w14:paraId="32704CB0" w14:textId="1708AC03" w:rsidR="000977A0" w:rsidRDefault="000977A0" w:rsidP="000977A0">
      <w:r>
        <w:t>Whether any updates are needed to the</w:t>
      </w:r>
      <w:r w:rsidR="00A50310">
        <w:t xml:space="preserve"> RAN4 </w:t>
      </w:r>
      <w:r w:rsidR="00003DF0">
        <w:t xml:space="preserve">Rel-18 </w:t>
      </w:r>
      <w:r w:rsidR="00A50310">
        <w:t>early TCI state activation or PDCCH ordered RACH delay</w:t>
      </w:r>
      <w:r>
        <w:t xml:space="preserve"> requirements depend on whether the Rel-18 procedures are reused for CLTM or whether RAN1/2 agree on any enhancements to the DL and UL synchronization procedures. </w:t>
      </w:r>
    </w:p>
    <w:p w14:paraId="193ACA64" w14:textId="3564A05C" w:rsidR="000977A0" w:rsidRDefault="000977A0" w:rsidP="000977A0">
      <w:pPr>
        <w:pStyle w:val="RAN4proposal"/>
      </w:pPr>
      <w:bookmarkStart w:id="6" w:name="_Toc179215023"/>
      <w:r>
        <w:t>FFS whether updates are needed to the Rel-18 early TCI state activation and PDCCH ordered RACH delay requirements, or whether new requirements due to CLTM specific DL/UL sync procedures are needed.</w:t>
      </w:r>
      <w:bookmarkEnd w:id="6"/>
    </w:p>
    <w:p w14:paraId="6B29B552" w14:textId="2AEB0AE0" w:rsidR="00FC36F1" w:rsidRDefault="003E1A7E" w:rsidP="00FC36F1">
      <w:pPr>
        <w:rPr>
          <w:lang w:val="en-US"/>
        </w:rPr>
      </w:pPr>
      <w:r>
        <w:rPr>
          <w:lang w:val="en-US"/>
        </w:rPr>
        <w:t>One obvious RRM impact from CLTM is that RAN4 needs to define conditional cell switch delay requirements</w:t>
      </w:r>
      <w:r w:rsidR="00C03DBE">
        <w:rPr>
          <w:lang w:val="en-US"/>
        </w:rPr>
        <w:t xml:space="preserve">. </w:t>
      </w:r>
      <w:r w:rsidR="00524BDF">
        <w:rPr>
          <w:lang w:val="en-US"/>
        </w:rPr>
        <w:t>RAN p</w:t>
      </w:r>
      <w:r w:rsidR="00C03DBE">
        <w:rPr>
          <w:lang w:val="en-US"/>
        </w:rPr>
        <w:t xml:space="preserve">lenary has agreed to limit the CLTM work to intra-CU case without DC configuration. Hence, cell switch delay requirements are </w:t>
      </w:r>
      <w:r w:rsidR="000574F4">
        <w:rPr>
          <w:lang w:val="en-US"/>
        </w:rPr>
        <w:t xml:space="preserve">only needed for conditional </w:t>
      </w:r>
      <w:proofErr w:type="spellStart"/>
      <w:r w:rsidR="000574F4">
        <w:rPr>
          <w:lang w:val="en-US"/>
        </w:rPr>
        <w:t>PCell</w:t>
      </w:r>
      <w:proofErr w:type="spellEnd"/>
      <w:r w:rsidR="000574F4">
        <w:rPr>
          <w:lang w:val="en-US"/>
        </w:rPr>
        <w:t xml:space="preserve"> switch in intra-CU scenario. Furthermore, cell switch delay requirements should </w:t>
      </w:r>
      <w:r w:rsidR="00AE36B1">
        <w:rPr>
          <w:lang w:val="en-US"/>
        </w:rPr>
        <w:t xml:space="preserve">also </w:t>
      </w:r>
      <w:r w:rsidR="000574F4">
        <w:rPr>
          <w:lang w:val="en-US"/>
        </w:rPr>
        <w:t>cover the case of subsequent LTM</w:t>
      </w:r>
      <w:r w:rsidR="00524BDF">
        <w:rPr>
          <w:lang w:val="en-US"/>
        </w:rPr>
        <w:t>, as this scenario is supported by the WID</w:t>
      </w:r>
      <w:r w:rsidR="000574F4">
        <w:rPr>
          <w:lang w:val="en-US"/>
        </w:rPr>
        <w:t>.</w:t>
      </w:r>
      <w:r w:rsidR="007717ED">
        <w:rPr>
          <w:lang w:val="en-US"/>
        </w:rPr>
        <w:t xml:space="preserve"> Whether there is any need to differentiate between initial and subsequent conditional cell switch delay is to be studied.</w:t>
      </w:r>
    </w:p>
    <w:p w14:paraId="05D038D2" w14:textId="56C3F000" w:rsidR="00943A72" w:rsidRDefault="000574F4" w:rsidP="000574F4">
      <w:pPr>
        <w:pStyle w:val="RAN4proposal"/>
        <w:rPr>
          <w:lang w:val="en-US"/>
        </w:rPr>
      </w:pPr>
      <w:bookmarkStart w:id="7" w:name="_Toc179215024"/>
      <w:r>
        <w:rPr>
          <w:lang w:val="en-US"/>
        </w:rPr>
        <w:t xml:space="preserve">RAN4 to define cell switch delay requirements for </w:t>
      </w:r>
      <w:r w:rsidR="00FC2C64">
        <w:rPr>
          <w:lang w:val="en-US"/>
        </w:rPr>
        <w:t xml:space="preserve">conditional </w:t>
      </w:r>
      <w:proofErr w:type="spellStart"/>
      <w:r w:rsidR="00FC2C64">
        <w:rPr>
          <w:lang w:val="en-US"/>
        </w:rPr>
        <w:t>P</w:t>
      </w:r>
      <w:r>
        <w:rPr>
          <w:lang w:val="en-US"/>
        </w:rPr>
        <w:t>Cell</w:t>
      </w:r>
      <w:proofErr w:type="spellEnd"/>
      <w:r>
        <w:rPr>
          <w:lang w:val="en-US"/>
        </w:rPr>
        <w:t xml:space="preserve"> switch</w:t>
      </w:r>
      <w:r w:rsidR="00A4740C">
        <w:rPr>
          <w:lang w:val="en-US"/>
        </w:rPr>
        <w:t xml:space="preserve"> in intra-CU scenario</w:t>
      </w:r>
      <w:r w:rsidR="00943A72">
        <w:rPr>
          <w:lang w:val="en-US"/>
        </w:rPr>
        <w:t>.</w:t>
      </w:r>
      <w:bookmarkEnd w:id="7"/>
    </w:p>
    <w:p w14:paraId="667FB150" w14:textId="2F289ED5" w:rsidR="000574F4" w:rsidRDefault="00E13B98" w:rsidP="000574F4">
      <w:pPr>
        <w:pStyle w:val="RAN4proposal"/>
        <w:rPr>
          <w:lang w:val="en-US"/>
        </w:rPr>
      </w:pPr>
      <w:bookmarkStart w:id="8" w:name="_Toc179215025"/>
      <w:r>
        <w:rPr>
          <w:lang w:val="en-US"/>
        </w:rPr>
        <w:t>Cell switch delay requirements shall cover</w:t>
      </w:r>
      <w:r w:rsidR="00FC2C64">
        <w:rPr>
          <w:lang w:val="en-US"/>
        </w:rPr>
        <w:t xml:space="preserve"> also subsequent conditional </w:t>
      </w:r>
      <w:proofErr w:type="spellStart"/>
      <w:r w:rsidR="00FC2C64">
        <w:rPr>
          <w:lang w:val="en-US"/>
        </w:rPr>
        <w:t>PCell</w:t>
      </w:r>
      <w:proofErr w:type="spellEnd"/>
      <w:r w:rsidR="00FC2C64">
        <w:rPr>
          <w:lang w:val="en-US"/>
        </w:rPr>
        <w:t xml:space="preserve"> switch.</w:t>
      </w:r>
      <w:r w:rsidR="00122B5A">
        <w:rPr>
          <w:lang w:val="en-US"/>
        </w:rPr>
        <w:t xml:space="preserve"> FFS whether there is any difference in the delay for initial and subsequent CLTM cell switch.</w:t>
      </w:r>
      <w:bookmarkEnd w:id="8"/>
    </w:p>
    <w:p w14:paraId="7BD16A08" w14:textId="35DB16BA" w:rsidR="00122B5A" w:rsidRDefault="007F08A8" w:rsidP="00122B5A">
      <w:pPr>
        <w:rPr>
          <w:lang w:val="en-US"/>
        </w:rPr>
      </w:pPr>
      <w:r>
        <w:rPr>
          <w:lang w:val="en-US"/>
        </w:rPr>
        <w:t xml:space="preserve">When looking at the </w:t>
      </w:r>
      <w:r w:rsidR="00AE36B1">
        <w:rPr>
          <w:lang w:val="en-US"/>
        </w:rPr>
        <w:t xml:space="preserve">existing </w:t>
      </w:r>
      <w:r>
        <w:rPr>
          <w:lang w:val="en-US"/>
        </w:rPr>
        <w:t>cell switch delay requirement</w:t>
      </w:r>
      <w:r w:rsidR="00A4740C">
        <w:rPr>
          <w:lang w:val="en-US"/>
        </w:rPr>
        <w:t>s</w:t>
      </w:r>
      <w:r>
        <w:rPr>
          <w:lang w:val="en-US"/>
        </w:rPr>
        <w:t xml:space="preserve"> for Rel-18 LTM and CHO, the delays are defined as:</w:t>
      </w:r>
    </w:p>
    <w:p w14:paraId="5AF868D4" w14:textId="63AD8F68" w:rsidR="008D270B" w:rsidRDefault="00A05CEA" w:rsidP="00163D94">
      <w:pPr>
        <w:ind w:left="360"/>
        <w:rPr>
          <w:rFonts w:eastAsiaTheme="minorEastAsia"/>
        </w:rPr>
      </w:pPr>
      <w:r w:rsidRPr="00856843">
        <w:rPr>
          <w:rFonts w:eastAsiaTheme="minorEastAsia"/>
        </w:rPr>
        <w:t>D</w:t>
      </w:r>
      <w:r w:rsidRPr="00856843">
        <w:rPr>
          <w:rFonts w:eastAsiaTheme="minorEastAsia"/>
          <w:vertAlign w:val="subscript"/>
        </w:rPr>
        <w:t>LTM</w:t>
      </w:r>
      <w:r w:rsidRPr="00856843">
        <w:rPr>
          <w:rFonts w:eastAsiaTheme="minorEastAsia"/>
        </w:rPr>
        <w:t xml:space="preserve"> =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 T</w:t>
      </w:r>
      <w:r w:rsidRPr="00856843">
        <w:rPr>
          <w:rFonts w:eastAsiaTheme="minorEastAsia"/>
          <w:vertAlign w:val="subscript"/>
        </w:rPr>
        <w:t>LTM-interrupt</w:t>
      </w:r>
      <w:r w:rsidR="007C2B96">
        <w:rPr>
          <w:rFonts w:eastAsiaTheme="minorEastAsia"/>
        </w:rPr>
        <w:t>, where</w:t>
      </w:r>
    </w:p>
    <w:p w14:paraId="28DE4679" w14:textId="448955CE" w:rsidR="007C2B96" w:rsidRPr="007C2B96" w:rsidRDefault="007C2B96" w:rsidP="00163D94">
      <w:pPr>
        <w:ind w:left="360" w:firstLine="360"/>
        <w:rPr>
          <w:lang w:val="en-US"/>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w:t>
      </w:r>
      <w:proofErr w:type="spellStart"/>
      <w:r w:rsidRPr="00856843">
        <w:rPr>
          <w:rFonts w:eastAsiaTheme="minorEastAsia"/>
        </w:rPr>
        <w:t>ms</w:t>
      </w:r>
      <w:proofErr w:type="spellEnd"/>
    </w:p>
    <w:p w14:paraId="231633B6" w14:textId="7798EFBE" w:rsidR="00163D94" w:rsidRDefault="00163D94" w:rsidP="00163D94">
      <w:pPr>
        <w:ind w:left="360"/>
      </w:pP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t>T</w:t>
      </w:r>
      <w:r w:rsidRPr="009C5807">
        <w:rPr>
          <w:vertAlign w:val="subscript"/>
        </w:rPr>
        <w:t>CHO_execution</w:t>
      </w:r>
      <w:proofErr w:type="spellEnd"/>
      <w:r>
        <w:t xml:space="preserve"> + </w:t>
      </w:r>
      <w:proofErr w:type="spellStart"/>
      <w:r w:rsidRPr="009C5807">
        <w:t>T</w:t>
      </w:r>
      <w:r w:rsidRPr="009C5807">
        <w:rPr>
          <w:vertAlign w:val="subscript"/>
        </w:rPr>
        <w:t>interrupt</w:t>
      </w:r>
      <w:proofErr w:type="spellEnd"/>
      <w:r>
        <w:t>, where</w:t>
      </w:r>
    </w:p>
    <w:p w14:paraId="25CA8E28" w14:textId="77777777" w:rsidR="00163D94" w:rsidRPr="001D65A3" w:rsidRDefault="00163D94" w:rsidP="00163D94">
      <w:pPr>
        <w:ind w:left="360" w:firstLine="360"/>
        <w:rPr>
          <w:lang w:val="en-US"/>
        </w:rPr>
      </w:pPr>
      <w:proofErr w:type="spellStart"/>
      <w:r w:rsidRPr="009C5807">
        <w:t>T</w:t>
      </w:r>
      <w:r w:rsidRPr="009C5807">
        <w:rPr>
          <w:vertAlign w:val="subscript"/>
        </w:rPr>
        <w:t>interrupt</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sidRPr="009C5807">
        <w:t xml:space="preserve"> </w:t>
      </w:r>
      <w:proofErr w:type="spellStart"/>
      <w:r w:rsidRPr="009C5807">
        <w:t>ms</w:t>
      </w:r>
      <w:proofErr w:type="spellEnd"/>
    </w:p>
    <w:p w14:paraId="2D4D3578" w14:textId="0E02E5AE" w:rsidR="00B11E54" w:rsidRDefault="003373B5" w:rsidP="00B11E54">
      <w:pPr>
        <w:rPr>
          <w:lang w:val="en-US"/>
        </w:rPr>
      </w:pPr>
      <w:r>
        <w:rPr>
          <w:lang w:val="en-US"/>
        </w:rPr>
        <w:t xml:space="preserve">Most of the </w:t>
      </w:r>
      <w:r w:rsidR="001C6C92">
        <w:rPr>
          <w:lang w:val="en-US"/>
        </w:rPr>
        <w:t>components of these delays are matching</w:t>
      </w:r>
      <w:r w:rsidR="001A574B">
        <w:rPr>
          <w:lang w:val="en-US"/>
        </w:rPr>
        <w:t xml:space="preserve"> to each other to great extent. The components that are specific to CHO are:</w:t>
      </w:r>
    </w:p>
    <w:p w14:paraId="32DA51D3" w14:textId="06091829" w:rsidR="001A574B" w:rsidRDefault="001A574B" w:rsidP="00B11E54">
      <w:pPr>
        <w:ind w:left="360"/>
        <w:rPr>
          <w:iCs/>
        </w:rPr>
      </w:pPr>
      <w:proofErr w:type="spellStart"/>
      <w:r w:rsidRPr="009C5807">
        <w:rPr>
          <w:iCs/>
        </w:rPr>
        <w:t>T</w:t>
      </w:r>
      <w:r w:rsidRPr="009C5807">
        <w:rPr>
          <w:iCs/>
          <w:vertAlign w:val="subscript"/>
        </w:rPr>
        <w:t>Event_DU</w:t>
      </w:r>
      <w:proofErr w:type="spellEnd"/>
      <w:r w:rsidRPr="009C5807">
        <w:rPr>
          <w:iCs/>
        </w:rPr>
        <w:t xml:space="preserve"> </w:t>
      </w:r>
      <w:r>
        <w:rPr>
          <w:iCs/>
        </w:rPr>
        <w:t xml:space="preserve">which is the uncertainty time from </w:t>
      </w:r>
      <w:r w:rsidR="00EF69F1">
        <w:rPr>
          <w:iCs/>
        </w:rPr>
        <w:t>when the UE has decoded the CHO command until the time the condition for CHO becomes met.</w:t>
      </w:r>
    </w:p>
    <w:p w14:paraId="5E56B975" w14:textId="17A5F8E0" w:rsidR="009B1E1C" w:rsidRDefault="001A574B" w:rsidP="00B11E54">
      <w:pPr>
        <w:ind w:left="360"/>
        <w:rPr>
          <w:lang w:val="en-US" w:eastAsia="zh-CN"/>
        </w:rPr>
      </w:pPr>
      <w:proofErr w:type="spellStart"/>
      <w:r w:rsidRPr="009C5807">
        <w:rPr>
          <w:lang w:val="en-US" w:eastAsia="zh-CN"/>
        </w:rPr>
        <w:t>T</w:t>
      </w:r>
      <w:r w:rsidRPr="009C5807">
        <w:rPr>
          <w:vertAlign w:val="subscript"/>
          <w:lang w:val="en-US" w:eastAsia="zh-CN"/>
        </w:rPr>
        <w:t>measure</w:t>
      </w:r>
      <w:proofErr w:type="spellEnd"/>
      <w:r w:rsidR="00EF69F1">
        <w:rPr>
          <w:lang w:val="en-US" w:eastAsia="zh-CN"/>
        </w:rPr>
        <w:t xml:space="preserve"> is the time from the end of </w:t>
      </w:r>
      <w:proofErr w:type="spellStart"/>
      <w:r w:rsidR="00EF69F1" w:rsidRPr="009C5807">
        <w:rPr>
          <w:iCs/>
        </w:rPr>
        <w:t>T</w:t>
      </w:r>
      <w:r w:rsidR="00EF69F1" w:rsidRPr="009C5807">
        <w:rPr>
          <w:iCs/>
          <w:vertAlign w:val="subscript"/>
        </w:rPr>
        <w:t>Event_DU</w:t>
      </w:r>
      <w:proofErr w:type="spellEnd"/>
      <w:r w:rsidR="00EF69F1" w:rsidRPr="009C5807">
        <w:rPr>
          <w:iCs/>
        </w:rPr>
        <w:t xml:space="preserve"> </w:t>
      </w:r>
      <w:r w:rsidR="00EF69F1">
        <w:rPr>
          <w:lang w:val="en-US" w:eastAsia="zh-CN"/>
        </w:rPr>
        <w:t>that is allowed for the UE to</w:t>
      </w:r>
      <w:r w:rsidR="004376AE">
        <w:rPr>
          <w:lang w:val="en-US" w:eastAsia="zh-CN"/>
        </w:rPr>
        <w:t xml:space="preserve"> measure and</w:t>
      </w:r>
      <w:r w:rsidR="00EF69F1">
        <w:rPr>
          <w:lang w:val="en-US" w:eastAsia="zh-CN"/>
        </w:rPr>
        <w:t xml:space="preserve"> realize the condition is met</w:t>
      </w:r>
      <w:r w:rsidR="00C35BBF">
        <w:rPr>
          <w:lang w:val="en-US" w:eastAsia="zh-CN"/>
        </w:rPr>
        <w:t xml:space="preserve"> </w:t>
      </w:r>
      <w:r w:rsidR="00B3210E">
        <w:rPr>
          <w:lang w:val="en-US" w:eastAsia="zh-CN"/>
        </w:rPr>
        <w:t>before the UE is required to start</w:t>
      </w:r>
      <w:r w:rsidR="00C35BBF">
        <w:rPr>
          <w:lang w:val="en-US" w:eastAsia="zh-CN"/>
        </w:rPr>
        <w:t xml:space="preserve"> CHO execution.</w:t>
      </w:r>
    </w:p>
    <w:p w14:paraId="4819245D" w14:textId="3AF1AA57" w:rsidR="00524BDF" w:rsidRPr="00524BDF" w:rsidRDefault="000E105B" w:rsidP="00B11E54">
      <w:pPr>
        <w:rPr>
          <w:lang w:val="en-US" w:eastAsia="zh-CN"/>
        </w:rPr>
      </w:pPr>
      <w:r>
        <w:rPr>
          <w:lang w:val="en-US" w:eastAsia="zh-CN"/>
        </w:rPr>
        <w:t xml:space="preserve">These </w:t>
      </w:r>
      <w:r w:rsidR="00B11E54">
        <w:rPr>
          <w:lang w:val="en-US" w:eastAsia="zh-CN"/>
        </w:rPr>
        <w:t>type</w:t>
      </w:r>
      <w:r>
        <w:rPr>
          <w:lang w:val="en-US" w:eastAsia="zh-CN"/>
        </w:rPr>
        <w:t>s</w:t>
      </w:r>
      <w:r w:rsidR="00B11E54">
        <w:rPr>
          <w:lang w:val="en-US" w:eastAsia="zh-CN"/>
        </w:rPr>
        <w:t xml:space="preserve"> of </w:t>
      </w:r>
      <w:r w:rsidR="009A4D61">
        <w:rPr>
          <w:lang w:val="en-US" w:eastAsia="zh-CN"/>
        </w:rPr>
        <w:t>components</w:t>
      </w:r>
      <w:r w:rsidR="00B11E54">
        <w:rPr>
          <w:lang w:val="en-US" w:eastAsia="zh-CN"/>
        </w:rPr>
        <w:t xml:space="preserve"> need to be </w:t>
      </w:r>
      <w:r w:rsidR="00330220">
        <w:rPr>
          <w:lang w:val="en-US" w:eastAsia="zh-CN"/>
        </w:rPr>
        <w:t>included in</w:t>
      </w:r>
      <w:r w:rsidR="00B11E54">
        <w:rPr>
          <w:lang w:val="en-US" w:eastAsia="zh-CN"/>
        </w:rPr>
        <w:t xml:space="preserve"> the CLTM delay</w:t>
      </w:r>
      <w:r w:rsidR="0070089F">
        <w:rPr>
          <w:lang w:val="en-US" w:eastAsia="zh-CN"/>
        </w:rPr>
        <w:t xml:space="preserve"> </w:t>
      </w:r>
      <w:proofErr w:type="gramStart"/>
      <w:r w:rsidR="0070089F">
        <w:rPr>
          <w:lang w:val="en-US" w:eastAsia="zh-CN"/>
        </w:rPr>
        <w:t>to cover</w:t>
      </w:r>
      <w:proofErr w:type="gramEnd"/>
      <w:r w:rsidR="0070089F">
        <w:rPr>
          <w:lang w:val="en-US" w:eastAsia="zh-CN"/>
        </w:rPr>
        <w:t xml:space="preserve"> the time until the condition for CLTM becomes met and the time it takes </w:t>
      </w:r>
      <w:r w:rsidR="009A4D61">
        <w:rPr>
          <w:lang w:val="en-US" w:eastAsia="zh-CN"/>
        </w:rPr>
        <w:t xml:space="preserve">for </w:t>
      </w:r>
      <w:r w:rsidR="0070089F">
        <w:rPr>
          <w:lang w:val="en-US" w:eastAsia="zh-CN"/>
        </w:rPr>
        <w:t>the UE to measure and realize the condition is met.</w:t>
      </w:r>
      <w:r w:rsidR="00CC7F3C">
        <w:rPr>
          <w:lang w:val="en-US" w:eastAsia="zh-CN"/>
        </w:rPr>
        <w:t xml:space="preserve"> </w:t>
      </w:r>
      <w:r w:rsidR="00524BDF">
        <w:rPr>
          <w:lang w:val="en-US" w:eastAsia="zh-CN"/>
        </w:rPr>
        <w:t xml:space="preserve">The definition of </w:t>
      </w:r>
      <w:proofErr w:type="spellStart"/>
      <w:r w:rsidR="00524BDF" w:rsidRPr="009C5807">
        <w:rPr>
          <w:iCs/>
        </w:rPr>
        <w:t>T</w:t>
      </w:r>
      <w:r w:rsidR="00524BDF" w:rsidRPr="009C5807">
        <w:rPr>
          <w:iCs/>
          <w:vertAlign w:val="subscript"/>
        </w:rPr>
        <w:t>Event_DU</w:t>
      </w:r>
      <w:proofErr w:type="spellEnd"/>
      <w:r w:rsidR="00524BDF">
        <w:rPr>
          <w:iCs/>
        </w:rPr>
        <w:t xml:space="preserve"> for CHO can likely be reused</w:t>
      </w:r>
      <w:r w:rsidR="0088767F">
        <w:rPr>
          <w:iCs/>
        </w:rPr>
        <w:t xml:space="preserve"> for CLTM</w:t>
      </w:r>
      <w:r w:rsidR="00524BDF">
        <w:rPr>
          <w:iCs/>
        </w:rPr>
        <w:t xml:space="preserve">, but the definition of </w:t>
      </w:r>
      <w:proofErr w:type="spellStart"/>
      <w:r w:rsidR="00524BDF">
        <w:rPr>
          <w:iCs/>
        </w:rPr>
        <w:t>T</w:t>
      </w:r>
      <w:r w:rsidR="00524BDF" w:rsidRPr="003F67D0">
        <w:rPr>
          <w:iCs/>
          <w:vertAlign w:val="subscript"/>
        </w:rPr>
        <w:t>measure</w:t>
      </w:r>
      <w:proofErr w:type="spellEnd"/>
      <w:r w:rsidR="00524BDF">
        <w:rPr>
          <w:iCs/>
        </w:rPr>
        <w:t xml:space="preserve"> depends at least on the type of measurements, L1 or L3, that are used for CLTM condition evaluation.</w:t>
      </w:r>
    </w:p>
    <w:p w14:paraId="3B99A1CE" w14:textId="032EB523" w:rsidR="00B11E54" w:rsidRDefault="00CC7F3C" w:rsidP="00B11E54">
      <w:pPr>
        <w:rPr>
          <w:rFonts w:eastAsiaTheme="minorEastAsia"/>
        </w:rPr>
      </w:pPr>
      <w:r>
        <w:rPr>
          <w:lang w:val="en-US" w:eastAsia="zh-CN"/>
        </w:rPr>
        <w:t xml:space="preserve">Other components that are </w:t>
      </w:r>
      <w:r w:rsidR="00A265D3">
        <w:rPr>
          <w:lang w:val="en-US" w:eastAsia="zh-CN"/>
        </w:rPr>
        <w:t xml:space="preserve">at least </w:t>
      </w:r>
      <w:r>
        <w:rPr>
          <w:lang w:val="en-US" w:eastAsia="zh-CN"/>
        </w:rPr>
        <w:t xml:space="preserve">expected to be included </w:t>
      </w:r>
      <w:r w:rsidR="006B696A">
        <w:rPr>
          <w:lang w:val="en-US" w:eastAsia="zh-CN"/>
        </w:rPr>
        <w:t xml:space="preserve">in the delay </w:t>
      </w:r>
      <w:r>
        <w:rPr>
          <w:lang w:val="en-US" w:eastAsia="zh-CN"/>
        </w:rPr>
        <w:t xml:space="preserve">are </w:t>
      </w:r>
      <w:r w:rsidRPr="00856843">
        <w:rPr>
          <w:rFonts w:eastAsiaTheme="minorEastAsia"/>
        </w:rPr>
        <w:t>T</w:t>
      </w:r>
      <w:r w:rsidRPr="00856843">
        <w:rPr>
          <w:rFonts w:eastAsiaTheme="minorEastAsia"/>
          <w:vertAlign w:val="subscript"/>
        </w:rPr>
        <w:t>LTM-processing</w:t>
      </w:r>
      <w:r>
        <w:rPr>
          <w:rFonts w:eastAsiaTheme="minorEastAsia"/>
        </w:rPr>
        <w:t xml:space="preserve"> and </w:t>
      </w:r>
      <w:r w:rsidRPr="00856843">
        <w:rPr>
          <w:rFonts w:eastAsiaTheme="minorEastAsia"/>
        </w:rPr>
        <w:t>T</w:t>
      </w:r>
      <w:r w:rsidRPr="00856843">
        <w:rPr>
          <w:rFonts w:eastAsiaTheme="minorEastAsia"/>
          <w:vertAlign w:val="subscript"/>
        </w:rPr>
        <w:t>LTM-IU</w:t>
      </w:r>
      <w:r>
        <w:rPr>
          <w:rFonts w:eastAsiaTheme="minorEastAsia"/>
        </w:rPr>
        <w:t xml:space="preserve">, where the definition of </w:t>
      </w:r>
      <w:r w:rsidRPr="00856843">
        <w:rPr>
          <w:rFonts w:eastAsiaTheme="minorEastAsia"/>
        </w:rPr>
        <w:t>T</w:t>
      </w:r>
      <w:r w:rsidRPr="00856843">
        <w:rPr>
          <w:rFonts w:eastAsiaTheme="minorEastAsia"/>
          <w:vertAlign w:val="subscript"/>
        </w:rPr>
        <w:t>LTM-IU</w:t>
      </w:r>
      <w:r>
        <w:rPr>
          <w:rFonts w:eastAsiaTheme="minorEastAsia"/>
        </w:rPr>
        <w:t xml:space="preserve"> depends on the support of RACH-less and RACH-based CLTM.</w:t>
      </w:r>
    </w:p>
    <w:p w14:paraId="32B40A6F" w14:textId="702BD23C" w:rsidR="008A78D8" w:rsidRDefault="00CC7F3C" w:rsidP="00B11E54">
      <w:pPr>
        <w:rPr>
          <w:lang w:val="en-US" w:eastAsia="zh-CN"/>
        </w:rPr>
      </w:pPr>
      <w:r>
        <w:rPr>
          <w:rFonts w:eastAsiaTheme="minorEastAsia"/>
        </w:rPr>
        <w:t xml:space="preserve">The need of </w:t>
      </w:r>
      <w:r w:rsidRPr="00856843">
        <w:rPr>
          <w:rFonts w:eastAsiaTheme="minorEastAsia"/>
        </w:rPr>
        <w:t>T</w:t>
      </w:r>
      <w:r w:rsidRPr="00856843">
        <w:rPr>
          <w:rFonts w:eastAsiaTheme="minorEastAsia"/>
          <w:vertAlign w:val="subscript"/>
        </w:rPr>
        <w:t>LTM-RRC-processing</w:t>
      </w:r>
      <w:r>
        <w:rPr>
          <w:rFonts w:eastAsiaTheme="minorEastAsia"/>
        </w:rPr>
        <w:t xml:space="preserve">,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w:t>
      </w:r>
      <w:r>
        <w:rPr>
          <w:rFonts w:eastAsiaTheme="minorEastAsia"/>
        </w:rPr>
        <w:t>and</w:t>
      </w:r>
      <w:r w:rsidRPr="00856843">
        <w:rPr>
          <w:rFonts w:eastAsiaTheme="minorEastAsia"/>
        </w:rPr>
        <w:t xml:space="preserve"> T</w:t>
      </w:r>
      <w:r w:rsidRPr="00856843">
        <w:rPr>
          <w:rFonts w:eastAsiaTheme="minorEastAsia"/>
          <w:vertAlign w:val="subscript"/>
        </w:rPr>
        <w:t>RS-proc</w:t>
      </w:r>
      <w:r>
        <w:rPr>
          <w:rFonts w:eastAsiaTheme="minorEastAsia"/>
        </w:rPr>
        <w:t xml:space="preserve"> depends on how and at which point</w:t>
      </w:r>
      <w:r w:rsidR="00E23085">
        <w:rPr>
          <w:rFonts w:eastAsiaTheme="minorEastAsia"/>
        </w:rPr>
        <w:t>,</w:t>
      </w:r>
      <w:r>
        <w:rPr>
          <w:rFonts w:eastAsiaTheme="minorEastAsia"/>
        </w:rPr>
        <w:t xml:space="preserve"> after UE receiving LTM RRC configuration</w:t>
      </w:r>
      <w:r w:rsidR="00E23085">
        <w:rPr>
          <w:rFonts w:eastAsiaTheme="minorEastAsia"/>
        </w:rPr>
        <w:t>,</w:t>
      </w:r>
      <w:r>
        <w:rPr>
          <w:rFonts w:eastAsiaTheme="minorEastAsia"/>
        </w:rPr>
        <w:t xml:space="preserve"> early DL synchronization and ASN.1 decoding and validity check are expected to happen</w:t>
      </w:r>
      <w:r w:rsidR="00E23085">
        <w:rPr>
          <w:rFonts w:eastAsiaTheme="minorEastAsia"/>
        </w:rPr>
        <w:t xml:space="preserve">: </w:t>
      </w:r>
      <w:r w:rsidR="009F6F97">
        <w:rPr>
          <w:rFonts w:eastAsiaTheme="minorEastAsia"/>
        </w:rPr>
        <w:t>before the condition evaluation begins, before the condition becomes met, or after the condition becomes met</w:t>
      </w:r>
      <w:r>
        <w:rPr>
          <w:rFonts w:eastAsiaTheme="minorEastAsia"/>
        </w:rPr>
        <w:t xml:space="preserve">. </w:t>
      </w:r>
      <w:r w:rsidR="00C83B5B">
        <w:rPr>
          <w:rFonts w:eastAsiaTheme="minorEastAsia"/>
        </w:rPr>
        <w:t>In the worst case</w:t>
      </w:r>
      <w:r w:rsidR="00C50D5C">
        <w:rPr>
          <w:rFonts w:eastAsiaTheme="minorEastAsia"/>
        </w:rPr>
        <w:t>,</w:t>
      </w:r>
      <w:r w:rsidR="00C83B5B">
        <w:rPr>
          <w:rFonts w:eastAsiaTheme="minorEastAsia"/>
        </w:rPr>
        <w:t xml:space="preserve"> these parameters </w:t>
      </w:r>
      <w:r w:rsidR="00C239B2">
        <w:rPr>
          <w:rFonts w:eastAsiaTheme="minorEastAsia"/>
        </w:rPr>
        <w:t>would be</w:t>
      </w:r>
      <w:r w:rsidR="00C83B5B">
        <w:rPr>
          <w:rFonts w:eastAsiaTheme="minorEastAsia"/>
        </w:rPr>
        <w:t xml:space="preserve"> included in the </w:t>
      </w:r>
      <w:r w:rsidR="00C239B2">
        <w:rPr>
          <w:rFonts w:eastAsiaTheme="minorEastAsia"/>
        </w:rPr>
        <w:t xml:space="preserve">cell switch </w:t>
      </w:r>
      <w:r w:rsidR="00C83B5B">
        <w:rPr>
          <w:rFonts w:eastAsiaTheme="minorEastAsia"/>
        </w:rPr>
        <w:t>delay</w:t>
      </w:r>
      <w:r w:rsidR="00C50D5C">
        <w:rPr>
          <w:rFonts w:eastAsiaTheme="minorEastAsia"/>
        </w:rPr>
        <w:t xml:space="preserve"> and interruption</w:t>
      </w:r>
      <w:r w:rsidR="00C239B2">
        <w:rPr>
          <w:rFonts w:eastAsiaTheme="minorEastAsia"/>
        </w:rPr>
        <w:t xml:space="preserve">. However, </w:t>
      </w:r>
      <w:r w:rsidR="00321FAE">
        <w:rPr>
          <w:rFonts w:eastAsiaTheme="minorEastAsia"/>
        </w:rPr>
        <w:t>the goal should be that</w:t>
      </w:r>
      <w:r w:rsidR="00C83B5B">
        <w:rPr>
          <w:rFonts w:eastAsiaTheme="minorEastAsia"/>
        </w:rPr>
        <w:t xml:space="preserve"> these steps </w:t>
      </w:r>
      <w:r w:rsidR="00321FAE">
        <w:rPr>
          <w:rFonts w:eastAsiaTheme="minorEastAsia"/>
        </w:rPr>
        <w:t>are to be</w:t>
      </w:r>
      <w:r w:rsidR="00C83B5B">
        <w:rPr>
          <w:rFonts w:eastAsiaTheme="minorEastAsia"/>
        </w:rPr>
        <w:t xml:space="preserve"> completed </w:t>
      </w:r>
      <w:r w:rsidR="00FC053A">
        <w:rPr>
          <w:rFonts w:eastAsiaTheme="minorEastAsia"/>
        </w:rPr>
        <w:t>before</w:t>
      </w:r>
      <w:r w:rsidR="00E862C0">
        <w:rPr>
          <w:rFonts w:eastAsiaTheme="minorEastAsia"/>
        </w:rPr>
        <w:t xml:space="preserve"> the execution of CLTM cell switch</w:t>
      </w:r>
      <w:r w:rsidR="00C83B5B">
        <w:rPr>
          <w:rFonts w:eastAsiaTheme="minorEastAsia"/>
        </w:rPr>
        <w:t>.</w:t>
      </w:r>
      <w:r w:rsidR="009A4D61">
        <w:rPr>
          <w:lang w:val="en-US" w:eastAsia="zh-CN"/>
        </w:rPr>
        <w:t xml:space="preserve"> </w:t>
      </w:r>
    </w:p>
    <w:p w14:paraId="0B72CF04" w14:textId="48941810" w:rsidR="0070089F" w:rsidRDefault="008A78D8" w:rsidP="0070089F">
      <w:pPr>
        <w:pStyle w:val="RAN4proposal"/>
        <w:rPr>
          <w:rFonts w:eastAsiaTheme="minorEastAsia"/>
        </w:rPr>
      </w:pPr>
      <w:bookmarkStart w:id="9" w:name="_Toc179215026"/>
      <w:r>
        <w:rPr>
          <w:lang w:val="en-US" w:eastAsia="zh-CN"/>
        </w:rPr>
        <w:t xml:space="preserve">The starting point </w:t>
      </w:r>
      <w:r w:rsidR="000B4551">
        <w:rPr>
          <w:lang w:val="en-US" w:eastAsia="zh-CN"/>
        </w:rPr>
        <w:t>for</w:t>
      </w:r>
      <w:r>
        <w:rPr>
          <w:lang w:val="en-US" w:eastAsia="zh-CN"/>
        </w:rPr>
        <w:t xml:space="preserve"> </w:t>
      </w:r>
      <w:r w:rsidR="003F35FF">
        <w:rPr>
          <w:lang w:val="en-US" w:eastAsia="zh-CN"/>
        </w:rPr>
        <w:t xml:space="preserve">the </w:t>
      </w:r>
      <w:r>
        <w:rPr>
          <w:lang w:val="en-US" w:eastAsia="zh-CN"/>
        </w:rPr>
        <w:t xml:space="preserve">CLTM delay </w:t>
      </w:r>
      <w:r w:rsidR="00BC28D4">
        <w:rPr>
          <w:lang w:val="en-US" w:eastAsia="zh-CN"/>
        </w:rPr>
        <w:t>is</w:t>
      </w:r>
      <w:r>
        <w:rPr>
          <w:lang w:val="en-US" w:eastAsia="zh-CN"/>
        </w:rPr>
        <w:t xml:space="preserve">: </w:t>
      </w:r>
      <w:r w:rsidRPr="00856843">
        <w:rPr>
          <w:rFonts w:eastAsiaTheme="minorEastAsia"/>
        </w:rPr>
        <w:t>D</w:t>
      </w:r>
      <w:r>
        <w:rPr>
          <w:rFonts w:eastAsiaTheme="minorEastAsia"/>
          <w:vertAlign w:val="subscript"/>
        </w:rPr>
        <w:t>CL</w:t>
      </w:r>
      <w:r w:rsidRPr="00856843">
        <w:rPr>
          <w:rFonts w:eastAsiaTheme="minorEastAsia"/>
          <w:vertAlign w:val="subscript"/>
        </w:rPr>
        <w:t>TM</w:t>
      </w:r>
      <w:r w:rsidRPr="00856843">
        <w:rPr>
          <w:rFonts w:eastAsiaTheme="minorEastAsia"/>
        </w:rPr>
        <w:t xml:space="preserve"> =</w:t>
      </w:r>
      <w:r>
        <w:rPr>
          <w:rFonts w:eastAsiaTheme="minorEastAsia"/>
        </w:rPr>
        <w:t xml:space="preserve"> </w:t>
      </w:r>
      <w:proofErr w:type="spellStart"/>
      <w:r w:rsidRPr="009C5807">
        <w:t>T</w:t>
      </w:r>
      <w:r>
        <w:rPr>
          <w:vertAlign w:val="subscript"/>
        </w:rPr>
        <w:t>LTM_e</w:t>
      </w:r>
      <w:r w:rsidRPr="009C5807">
        <w:rPr>
          <w:vertAlign w:val="subscript"/>
        </w:rPr>
        <w:t>vent_DU</w:t>
      </w:r>
      <w:proofErr w:type="spellEnd"/>
      <w:r w:rsidRPr="009C5807">
        <w:t xml:space="preserve"> + </w:t>
      </w:r>
      <w:proofErr w:type="spellStart"/>
      <w:r w:rsidRPr="009C5807">
        <w:rPr>
          <w:lang w:val="en-US" w:eastAsia="zh-CN"/>
        </w:rPr>
        <w:t>T</w:t>
      </w:r>
      <w:r w:rsidR="00EA72CF">
        <w:rPr>
          <w:vertAlign w:val="subscript"/>
          <w:lang w:val="en-US" w:eastAsia="zh-CN"/>
        </w:rPr>
        <w:t>LTM_m</w:t>
      </w:r>
      <w:r w:rsidRPr="009C5807">
        <w:rPr>
          <w:vertAlign w:val="subscript"/>
          <w:lang w:val="en-US" w:eastAsia="zh-CN"/>
        </w:rPr>
        <w:t>easure</w:t>
      </w:r>
      <w:proofErr w:type="spellEnd"/>
      <w:r w:rsidRPr="00856843">
        <w:rPr>
          <w:rFonts w:eastAsiaTheme="minorEastAsia"/>
        </w:rPr>
        <w:t xml:space="preserve"> </w:t>
      </w:r>
      <w:r>
        <w:rPr>
          <w:rFonts w:eastAsiaTheme="minorEastAsia"/>
        </w:rPr>
        <w:t xml:space="preserve">+ </w:t>
      </w:r>
      <w:r w:rsidRPr="00856843">
        <w:rPr>
          <w:rFonts w:eastAsiaTheme="minorEastAsia"/>
        </w:rPr>
        <w:t>T</w:t>
      </w:r>
      <w:r w:rsidRPr="00856843">
        <w:rPr>
          <w:rFonts w:eastAsiaTheme="minorEastAsia"/>
          <w:vertAlign w:val="subscript"/>
        </w:rPr>
        <w:t>LTM-processing</w:t>
      </w:r>
      <w:r w:rsidRPr="00856843">
        <w:rPr>
          <w:rFonts w:eastAsiaTheme="minorEastAsia"/>
        </w:rPr>
        <w:t xml:space="preserve"> + T</w:t>
      </w:r>
      <w:r w:rsidRPr="00856843">
        <w:rPr>
          <w:rFonts w:eastAsiaTheme="minorEastAsia"/>
          <w:vertAlign w:val="subscript"/>
        </w:rPr>
        <w:t>LTM-IU</w:t>
      </w:r>
      <w:r w:rsidR="00005F48">
        <w:rPr>
          <w:rFonts w:eastAsiaTheme="minorEastAsia"/>
        </w:rPr>
        <w:t xml:space="preserve">. </w:t>
      </w:r>
      <w:r w:rsidR="00E37E5F">
        <w:rPr>
          <w:rFonts w:eastAsiaTheme="minorEastAsia"/>
        </w:rPr>
        <w:t>FFS the exact definition of each component</w:t>
      </w:r>
      <w:r w:rsidR="00807F91">
        <w:rPr>
          <w:rFonts w:eastAsiaTheme="minorEastAsia"/>
        </w:rPr>
        <w:t>.</w:t>
      </w:r>
      <w:bookmarkEnd w:id="9"/>
    </w:p>
    <w:p w14:paraId="0CB87173" w14:textId="177CC0E8" w:rsidR="00C83B5B" w:rsidRPr="003F67D0" w:rsidRDefault="00C83B5B" w:rsidP="00C83B5B">
      <w:pPr>
        <w:pStyle w:val="RAN4proposal"/>
      </w:pPr>
      <w:bookmarkStart w:id="10" w:name="_Toc179215027"/>
      <w:r>
        <w:rPr>
          <w:rFonts w:eastAsiaTheme="minorEastAsia"/>
        </w:rPr>
        <w:t xml:space="preserve">The need of </w:t>
      </w:r>
      <w:r w:rsidRPr="00856843">
        <w:rPr>
          <w:rFonts w:eastAsiaTheme="minorEastAsia"/>
        </w:rPr>
        <w:t>T</w:t>
      </w:r>
      <w:r w:rsidRPr="00856843">
        <w:rPr>
          <w:rFonts w:eastAsiaTheme="minorEastAsia"/>
          <w:vertAlign w:val="subscript"/>
        </w:rPr>
        <w:t>LTM-RRC-processing</w:t>
      </w:r>
      <w:r>
        <w:rPr>
          <w:rFonts w:eastAsiaTheme="minorEastAsia"/>
        </w:rPr>
        <w:t xml:space="preserve">,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009E70E9">
        <w:rPr>
          <w:rFonts w:eastAsiaTheme="minorEastAsia"/>
        </w:rPr>
        <w:t>,</w:t>
      </w:r>
      <w:r w:rsidRPr="00856843">
        <w:rPr>
          <w:rFonts w:eastAsiaTheme="minorEastAsia"/>
        </w:rPr>
        <w:t xml:space="preserve"> T</w:t>
      </w:r>
      <w:r w:rsidRPr="00856843">
        <w:rPr>
          <w:rFonts w:eastAsiaTheme="minorEastAsia"/>
          <w:vertAlign w:val="subscript"/>
        </w:rPr>
        <w:t>RS-proc</w:t>
      </w:r>
      <w:r>
        <w:rPr>
          <w:rFonts w:eastAsiaTheme="minorEastAsia"/>
        </w:rPr>
        <w:t xml:space="preserve"> </w:t>
      </w:r>
      <w:r w:rsidR="009E70E9">
        <w:rPr>
          <w:rFonts w:eastAsiaTheme="minorEastAsia"/>
        </w:rPr>
        <w:t xml:space="preserve">and any additional components </w:t>
      </w:r>
      <w:r>
        <w:rPr>
          <w:rFonts w:eastAsiaTheme="minorEastAsia"/>
        </w:rPr>
        <w:t xml:space="preserve">in the cell switch delay depends on </w:t>
      </w:r>
      <w:r w:rsidR="009E70E9">
        <w:rPr>
          <w:rFonts w:eastAsiaTheme="minorEastAsia"/>
        </w:rPr>
        <w:t xml:space="preserve">when DL sync and ASN.1 decoding </w:t>
      </w:r>
      <w:r w:rsidR="00E50871">
        <w:rPr>
          <w:rFonts w:eastAsiaTheme="minorEastAsia"/>
        </w:rPr>
        <w:t>are</w:t>
      </w:r>
      <w:r w:rsidR="009E70E9">
        <w:rPr>
          <w:rFonts w:eastAsiaTheme="minorEastAsia"/>
        </w:rPr>
        <w:t xml:space="preserve"> to happe</w:t>
      </w:r>
      <w:r w:rsidR="0050779C">
        <w:rPr>
          <w:rFonts w:eastAsiaTheme="minorEastAsia"/>
        </w:rPr>
        <w:t>n</w:t>
      </w:r>
      <w:r w:rsidR="00E50871">
        <w:rPr>
          <w:rFonts w:eastAsiaTheme="minorEastAsia"/>
        </w:rPr>
        <w:t>, which</w:t>
      </w:r>
      <w:r w:rsidR="0050779C">
        <w:rPr>
          <w:rFonts w:eastAsiaTheme="minorEastAsia"/>
        </w:rPr>
        <w:t xml:space="preserve"> may depend on RAN1/2 CLTM design.</w:t>
      </w:r>
      <w:bookmarkEnd w:id="10"/>
    </w:p>
    <w:p w14:paraId="3B1195C7" w14:textId="20014DA5" w:rsidR="00BC28D4" w:rsidRDefault="00E8327F" w:rsidP="00BC28D4">
      <w:r>
        <w:t xml:space="preserve">Related to the need of </w:t>
      </w:r>
      <w:r w:rsidRPr="00856843">
        <w:rPr>
          <w:rFonts w:eastAsiaTheme="minorEastAsia"/>
        </w:rPr>
        <w:t>T</w:t>
      </w:r>
      <w:r w:rsidRPr="00856843">
        <w:rPr>
          <w:rFonts w:eastAsiaTheme="minorEastAsia"/>
          <w:vertAlign w:val="subscript"/>
        </w:rPr>
        <w:t>LTM-RRC-processing</w:t>
      </w:r>
      <w:r>
        <w:rPr>
          <w:rFonts w:eastAsiaTheme="minorEastAsia"/>
        </w:rPr>
        <w:t xml:space="preserve">,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Pr>
          <w:rFonts w:eastAsiaTheme="minorEastAsia"/>
        </w:rPr>
        <w:t>,</w:t>
      </w:r>
      <w:r w:rsidRPr="00856843">
        <w:rPr>
          <w:rFonts w:eastAsiaTheme="minorEastAsia"/>
        </w:rPr>
        <w:t xml:space="preserve"> T</w:t>
      </w:r>
      <w:r w:rsidRPr="00856843">
        <w:rPr>
          <w:rFonts w:eastAsiaTheme="minorEastAsia"/>
          <w:vertAlign w:val="subscript"/>
        </w:rPr>
        <w:t>RS-proc</w:t>
      </w:r>
      <w:r>
        <w:rPr>
          <w:rFonts w:eastAsiaTheme="minorEastAsia"/>
        </w:rPr>
        <w:t xml:space="preserve"> and any other components, o</w:t>
      </w:r>
      <w:r w:rsidR="00C0165C">
        <w:t>ne aspect that is to be discussed is the starting point of the CLTM cell switch</w:t>
      </w:r>
      <w:r w:rsidR="000D2421">
        <w:t xml:space="preserve"> delay</w:t>
      </w:r>
      <w:r w:rsidR="00D25BDA">
        <w:t xml:space="preserve">. The conditional cell switch is triggered at the time the condition is </w:t>
      </w:r>
      <w:r w:rsidR="00D25BDA">
        <w:lastRenderedPageBreak/>
        <w:t xml:space="preserve">met, but as this is </w:t>
      </w:r>
      <w:r w:rsidR="004109BB">
        <w:t xml:space="preserve">not visible to the network, </w:t>
      </w:r>
      <w:r w:rsidR="00FB10F7">
        <w:t xml:space="preserve">in the existing specification, </w:t>
      </w:r>
      <w:r w:rsidR="004109BB">
        <w:t xml:space="preserve">the delay requirement for CHO has been written to start from the moment the UE receives the </w:t>
      </w:r>
      <w:r w:rsidR="004350E1">
        <w:t>RRC configuration. For CLTM</w:t>
      </w:r>
      <w:r w:rsidR="006D6C88">
        <w:t xml:space="preserve">, </w:t>
      </w:r>
      <w:r w:rsidR="004350E1">
        <w:t xml:space="preserve">the starting point of the delay </w:t>
      </w:r>
      <w:r w:rsidR="006D6C88">
        <w:t xml:space="preserve">may be the time UE receives LTM RRC configuration </w:t>
      </w:r>
      <w:r w:rsidR="000D2421">
        <w:t xml:space="preserve">as in CHO, </w:t>
      </w:r>
      <w:r w:rsidR="006D6C88">
        <w:t>or something else</w:t>
      </w:r>
      <w:r w:rsidR="00C0165C">
        <w:t xml:space="preserve">. </w:t>
      </w:r>
      <w:r w:rsidR="00980488">
        <w:t>This depends on RAN1/RAN2 discussions about when the CLTM condition evaluation is to be considered active</w:t>
      </w:r>
      <w:r w:rsidR="00BC2064">
        <w:t xml:space="preserve"> i.e. </w:t>
      </w:r>
      <w:r w:rsidR="00C70866">
        <w:t>when the</w:t>
      </w:r>
      <w:r w:rsidR="00BC2064">
        <w:t xml:space="preserve"> UE is expected to evaluate the conditions and execute CLTM if </w:t>
      </w:r>
      <w:r w:rsidR="00E83420">
        <w:t xml:space="preserve">a </w:t>
      </w:r>
      <w:r w:rsidR="00BC2064">
        <w:t>condition becomes met</w:t>
      </w:r>
      <w:r w:rsidR="00980488">
        <w:t xml:space="preserve">. </w:t>
      </w:r>
      <w:r w:rsidR="005B7DE0">
        <w:t xml:space="preserve">Before there are such agreements available, RAN4 is to leave the starting </w:t>
      </w:r>
      <w:proofErr w:type="gramStart"/>
      <w:r w:rsidR="005B7DE0">
        <w:t>point</w:t>
      </w:r>
      <w:proofErr w:type="gramEnd"/>
      <w:r w:rsidR="005B7DE0">
        <w:t xml:space="preserve"> </w:t>
      </w:r>
      <w:r w:rsidR="00B501C4">
        <w:t>and any potent</w:t>
      </w:r>
      <w:r w:rsidR="00CB4B32">
        <w:t>ial</w:t>
      </w:r>
      <w:r w:rsidR="00B501C4">
        <w:t xml:space="preserve"> additional delay component related to that </w:t>
      </w:r>
      <w:r w:rsidR="005B7DE0">
        <w:t>open.</w:t>
      </w:r>
    </w:p>
    <w:p w14:paraId="5B5E107C" w14:textId="66928605" w:rsidR="005B7DE0" w:rsidRDefault="005B7DE0" w:rsidP="005B7DE0">
      <w:pPr>
        <w:pStyle w:val="RAN4proposal"/>
      </w:pPr>
      <w:bookmarkStart w:id="11" w:name="_Toc179215028"/>
      <w:r>
        <w:t xml:space="preserve">The starting point of CLTM cell switch </w:t>
      </w:r>
      <w:r w:rsidR="00627495">
        <w:t xml:space="preserve">delay </w:t>
      </w:r>
      <w:r>
        <w:t>depends on when the condition evaluation begins, which is up to RAN1/RAN2</w:t>
      </w:r>
      <w:r w:rsidR="00AC18EB">
        <w:t>.</w:t>
      </w:r>
      <w:bookmarkEnd w:id="11"/>
    </w:p>
    <w:p w14:paraId="3E8F8945" w14:textId="725AC4BB" w:rsidR="00AC18EB" w:rsidRDefault="00AF6A21" w:rsidP="00AC18EB">
      <w:r>
        <w:t>The</w:t>
      </w:r>
      <w:r w:rsidR="004F7FED">
        <w:t xml:space="preserve"> ending point of conditional cell </w:t>
      </w:r>
      <w:r w:rsidR="00C76E73">
        <w:t xml:space="preserve">switch </w:t>
      </w:r>
      <w:r w:rsidR="004F7FED">
        <w:t xml:space="preserve">can be expected to follow Rel-18 LTM </w:t>
      </w:r>
      <w:r w:rsidR="007452CB">
        <w:t xml:space="preserve">cell switch </w:t>
      </w:r>
      <w:r w:rsidR="00E05747">
        <w:t xml:space="preserve">delay </w:t>
      </w:r>
      <w:r w:rsidR="00C76E73">
        <w:t xml:space="preserve">requirement </w:t>
      </w:r>
      <w:r w:rsidR="004F7FED">
        <w:t>i.e. it is the time the UE sends either RACH preamble (RACH-based cell switch) or first UL transmission (RACH-less cell switch) on the target cell.</w:t>
      </w:r>
      <w:r w:rsidR="006A0265">
        <w:t xml:space="preserve"> Whether </w:t>
      </w:r>
      <w:r w:rsidR="009B20FE">
        <w:t xml:space="preserve">requirements for both RACH-less and RACH-based CLTM </w:t>
      </w:r>
      <w:r w:rsidR="006A0265">
        <w:t>need to be supported depends on whether RACH-less CLTM through early TA acquisition is</w:t>
      </w:r>
      <w:r w:rsidR="005C394F">
        <w:t xml:space="preserve"> supported and whether it is</w:t>
      </w:r>
      <w:r w:rsidR="006A0265">
        <w:t xml:space="preserve"> to be defined as mandatory or optional</w:t>
      </w:r>
      <w:r w:rsidR="009B20FE">
        <w:t>.</w:t>
      </w:r>
    </w:p>
    <w:p w14:paraId="5E7E8E61" w14:textId="6E355EB9" w:rsidR="004F7FED" w:rsidRDefault="004F7FED" w:rsidP="004F7FED">
      <w:pPr>
        <w:pStyle w:val="RAN4proposal"/>
      </w:pPr>
      <w:bookmarkStart w:id="12" w:name="_Toc179215029"/>
      <w:r>
        <w:t>The ending point of CLTM cell switch is the</w:t>
      </w:r>
      <w:r w:rsidR="00826991">
        <w:t xml:space="preserve"> first UL transmission (RACH-based or RACH-less) </w:t>
      </w:r>
      <w:proofErr w:type="gramStart"/>
      <w:r w:rsidR="00826991">
        <w:t>similar to</w:t>
      </w:r>
      <w:proofErr w:type="gramEnd"/>
      <w:r w:rsidR="00826991">
        <w:t xml:space="preserve"> Rel-18 LTM.</w:t>
      </w:r>
      <w:r w:rsidR="006A0265">
        <w:t xml:space="preserve"> FFS whether both RACH-less and RACH-based CLTM are supported by RAN1/2.</w:t>
      </w:r>
      <w:bookmarkEnd w:id="12"/>
    </w:p>
    <w:p w14:paraId="41BBAE5F" w14:textId="4385D1DB" w:rsidR="00D90397" w:rsidRDefault="00D90397" w:rsidP="00D90397">
      <w:r>
        <w:t xml:space="preserve">Another point to be discussed is the interruption part of the delay. RAN4 needs to define when the </w:t>
      </w:r>
      <w:r w:rsidR="00684331">
        <w:t xml:space="preserve">CLTM </w:t>
      </w:r>
      <w:r>
        <w:t xml:space="preserve">interruption is </w:t>
      </w:r>
      <w:r w:rsidR="00BD7668">
        <w:t xml:space="preserve">to start i.e. </w:t>
      </w:r>
      <w:r>
        <w:t xml:space="preserve">which of the CLTM cell switch delay components are considered as part of the interruption </w:t>
      </w:r>
      <w:r w:rsidR="0054043F">
        <w:t>(</w:t>
      </w:r>
      <w:proofErr w:type="spellStart"/>
      <w:r w:rsidR="0054043F">
        <w:t>T</w:t>
      </w:r>
      <w:r w:rsidR="0054043F" w:rsidRPr="001870AE">
        <w:rPr>
          <w:vertAlign w:val="subscript"/>
        </w:rPr>
        <w:t>CLTM_interrupt</w:t>
      </w:r>
      <w:proofErr w:type="spellEnd"/>
      <w:r w:rsidR="0054043F">
        <w:t xml:space="preserve">) </w:t>
      </w:r>
      <w:r>
        <w:t>and which are outside the interruption.</w:t>
      </w:r>
      <w:r w:rsidR="006A0265">
        <w:t xml:space="preserve"> As discussed earlier in this paper, RAN4 should aim to define the interruption to be shorter than CHO interruption, to ensure that CLTM has benefits over CHO. The details on how to </w:t>
      </w:r>
      <w:r w:rsidR="00D778DE">
        <w:t>achieve</w:t>
      </w:r>
      <w:r w:rsidR="006A0265">
        <w:t xml:space="preserve"> this depends at least partially on RAN1/2 design</w:t>
      </w:r>
      <w:r w:rsidR="00763EEF">
        <w:t xml:space="preserve"> on whe</w:t>
      </w:r>
      <w:r w:rsidR="00D35A18">
        <w:t>ther</w:t>
      </w:r>
      <w:r w:rsidR="00763EEF">
        <w:t xml:space="preserve"> </w:t>
      </w:r>
      <w:r w:rsidR="00966752">
        <w:t>the preparation for conditional cell switch</w:t>
      </w:r>
      <w:r w:rsidR="009802C6">
        <w:t xml:space="preserve"> -</w:t>
      </w:r>
      <w:r w:rsidR="00966752">
        <w:t xml:space="preserve"> early DL and UL sync and RRC processing</w:t>
      </w:r>
      <w:r w:rsidR="009802C6">
        <w:t xml:space="preserve"> </w:t>
      </w:r>
      <w:r w:rsidR="00D35A18">
        <w:t xml:space="preserve">– </w:t>
      </w:r>
      <w:r w:rsidR="009A1C62">
        <w:t>are</w:t>
      </w:r>
      <w:r w:rsidR="00D35A18">
        <w:t xml:space="preserve"> to happen before or after the condition becomes met</w:t>
      </w:r>
      <w:r w:rsidR="00966752">
        <w:t>.</w:t>
      </w:r>
    </w:p>
    <w:p w14:paraId="435AE75B" w14:textId="32BAEE5D" w:rsidR="00834B32" w:rsidRPr="00834B32" w:rsidRDefault="00D90397" w:rsidP="003F67D0">
      <w:pPr>
        <w:pStyle w:val="RAN4proposal"/>
      </w:pPr>
      <w:bookmarkStart w:id="13" w:name="_Toc178149528"/>
      <w:bookmarkStart w:id="14" w:name="_Toc178150232"/>
      <w:bookmarkStart w:id="15" w:name="_Toc178155865"/>
      <w:bookmarkStart w:id="16" w:name="_Toc178750762"/>
      <w:bookmarkStart w:id="17" w:name="_Toc179215030"/>
      <w:bookmarkEnd w:id="13"/>
      <w:bookmarkEnd w:id="14"/>
      <w:bookmarkEnd w:id="15"/>
      <w:bookmarkEnd w:id="16"/>
      <w:r>
        <w:t>RAN4 to discuss the starting point of the CLTM interruption</w:t>
      </w:r>
      <w:r w:rsidR="001870AE">
        <w:t xml:space="preserve">, and the components included in </w:t>
      </w:r>
      <w:proofErr w:type="spellStart"/>
      <w:r w:rsidR="001870AE">
        <w:t>T</w:t>
      </w:r>
      <w:r w:rsidR="001870AE" w:rsidRPr="00ED7CBA">
        <w:rPr>
          <w:vertAlign w:val="subscript"/>
        </w:rPr>
        <w:t>CLTM_interrupt</w:t>
      </w:r>
      <w:proofErr w:type="spellEnd"/>
      <w:r>
        <w:t>.</w:t>
      </w:r>
      <w:r w:rsidR="006A0265">
        <w:t xml:space="preserve"> The goal </w:t>
      </w:r>
      <w:r w:rsidR="00AF57D2">
        <w:t>shall be that</w:t>
      </w:r>
      <w:r w:rsidR="006A0265">
        <w:t xml:space="preserve"> CLTM interruption is shorter than CHO interruption.</w:t>
      </w:r>
      <w:bookmarkEnd w:id="17"/>
    </w:p>
    <w:p w14:paraId="0872358B" w14:textId="60265B20" w:rsidR="00381F95" w:rsidRPr="00614DD8" w:rsidRDefault="00CD7492" w:rsidP="004435B1">
      <w:pPr>
        <w:pStyle w:val="RAN4H1"/>
        <w:rPr>
          <w:lang w:val="en-US"/>
        </w:rPr>
      </w:pPr>
      <w:bookmarkStart w:id="18" w:name="_Toc116995848"/>
      <w:r w:rsidRPr="00614DD8">
        <w:rPr>
          <w:lang w:val="en-US"/>
        </w:rPr>
        <w:t>Conclusion</w:t>
      </w:r>
      <w:bookmarkEnd w:id="18"/>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p w14:paraId="2C31F22E" w14:textId="2224E6EB" w:rsidR="00B83118"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u w:val="single"/>
          <w:lang w:val="en-US"/>
        </w:rPr>
        <w:fldChar w:fldCharType="begin"/>
      </w:r>
      <w:r w:rsidRPr="00614DD8">
        <w:rPr>
          <w:i/>
          <w:iCs/>
          <w:u w:val="single"/>
          <w:lang w:val="en-US"/>
        </w:rPr>
        <w:instrText xml:space="preserve"> TOC \n \h \z \t "RAN4 proposal,5,RAN4 observation,4" </w:instrText>
      </w:r>
      <w:r w:rsidRPr="00614DD8">
        <w:rPr>
          <w:b/>
          <w:i/>
          <w:iCs/>
          <w:u w:val="single"/>
          <w:lang w:val="en-US"/>
        </w:rPr>
        <w:fldChar w:fldCharType="separate"/>
      </w:r>
      <w:hyperlink w:anchor="_Toc179215021" w:history="1">
        <w:r w:rsidR="00B83118" w:rsidRPr="000C2A09">
          <w:rPr>
            <w:rStyle w:val="Hyperlink"/>
            <w:b/>
            <w:noProof/>
            <w:lang w:val="en-US"/>
          </w:rPr>
          <w:t>Observation 1:</w:t>
        </w:r>
        <w:r w:rsidR="00B83118" w:rsidRPr="000C2A09">
          <w:rPr>
            <w:rStyle w:val="Hyperlink"/>
            <w:noProof/>
            <w:lang w:val="en-US"/>
          </w:rPr>
          <w:t xml:space="preserve"> The conditions for triggering CLTM are up to RAN1/RAN2 to define. RAN4 to take into account such agreements once available.</w:t>
        </w:r>
      </w:hyperlink>
    </w:p>
    <w:p w14:paraId="1324A52E" w14:textId="408D9DB1" w:rsidR="00B83118" w:rsidRDefault="00B83118">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15022" w:history="1">
        <w:r w:rsidRPr="000C2A09">
          <w:rPr>
            <w:rStyle w:val="Hyperlink"/>
            <w:b/>
            <w:noProof/>
            <w:lang w:val="en-US"/>
          </w:rPr>
          <w:t>Observation 2:</w:t>
        </w:r>
        <w:r w:rsidRPr="000C2A09">
          <w:rPr>
            <w:rStyle w:val="Hyperlink"/>
            <w:noProof/>
            <w:lang w:val="en-US"/>
          </w:rPr>
          <w:t xml:space="preserve"> The design of early DL/UL sync in CLTM is up to RAN1/RAN2 discussion and agreements. It is foreseen that at least one of early DL and/or UL sync is to be defined as mandatory for CLTM to ensure optimization of CLTM interruption compared to CHO.</w:t>
        </w:r>
      </w:hyperlink>
    </w:p>
    <w:p w14:paraId="7FE1A0B6" w14:textId="2FDBDA33"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3" w:history="1">
        <w:r w:rsidRPr="000C2A09">
          <w:rPr>
            <w:rStyle w:val="Hyperlink"/>
            <w:noProof/>
          </w:rPr>
          <w:t>Proposal 1: FFS whether updates are needed to the Rel-18 early TCI state activation and PDCCH ordered RACH delay requirements, or whether new requirements due to CLTM specific DL/UL sync procedures are needed.</w:t>
        </w:r>
      </w:hyperlink>
    </w:p>
    <w:p w14:paraId="0DDF5F81" w14:textId="04162BBE"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4" w:history="1">
        <w:r w:rsidRPr="000C2A09">
          <w:rPr>
            <w:rStyle w:val="Hyperlink"/>
            <w:noProof/>
            <w:lang w:val="en-US"/>
          </w:rPr>
          <w:t>Proposal 2: RAN4 to define cell switch delay requirements for conditional PCell switch in intra-CU scenario.</w:t>
        </w:r>
      </w:hyperlink>
    </w:p>
    <w:p w14:paraId="4D5F953B" w14:textId="3B11DE36"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5" w:history="1">
        <w:r w:rsidRPr="000C2A09">
          <w:rPr>
            <w:rStyle w:val="Hyperlink"/>
            <w:noProof/>
            <w:lang w:val="en-US"/>
          </w:rPr>
          <w:t>Proposal 3: Cell switch delay requirements shall cover also subsequent conditional PCell switch. FFS whether there is any difference in the delay for initial and subsequent CLTM cell switch.</w:t>
        </w:r>
      </w:hyperlink>
    </w:p>
    <w:p w14:paraId="66ECC934" w14:textId="401A0470"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6" w:history="1">
        <w:r w:rsidRPr="000C2A09">
          <w:rPr>
            <w:rStyle w:val="Hyperlink"/>
            <w:noProof/>
          </w:rPr>
          <w:t>Proposal 4:</w:t>
        </w:r>
        <w:r w:rsidRPr="000C2A09">
          <w:rPr>
            <w:rStyle w:val="Hyperlink"/>
            <w:noProof/>
            <w:lang w:val="en-US" w:eastAsia="zh-CN"/>
          </w:rPr>
          <w:t xml:space="preserve"> The starting point for the CLTM delay is: </w:t>
        </w:r>
        <w:r w:rsidRPr="000C2A09">
          <w:rPr>
            <w:rStyle w:val="Hyperlink"/>
            <w:noProof/>
          </w:rPr>
          <w:t>D</w:t>
        </w:r>
        <w:r w:rsidRPr="000C2A09">
          <w:rPr>
            <w:rStyle w:val="Hyperlink"/>
            <w:noProof/>
            <w:vertAlign w:val="subscript"/>
          </w:rPr>
          <w:t>CLTM</w:t>
        </w:r>
        <w:r w:rsidRPr="000C2A09">
          <w:rPr>
            <w:rStyle w:val="Hyperlink"/>
            <w:noProof/>
          </w:rPr>
          <w:t xml:space="preserve"> = T</w:t>
        </w:r>
        <w:r w:rsidRPr="000C2A09">
          <w:rPr>
            <w:rStyle w:val="Hyperlink"/>
            <w:noProof/>
            <w:vertAlign w:val="subscript"/>
          </w:rPr>
          <w:t>LTM_event_DU</w:t>
        </w:r>
        <w:r w:rsidRPr="000C2A09">
          <w:rPr>
            <w:rStyle w:val="Hyperlink"/>
            <w:noProof/>
          </w:rPr>
          <w:t xml:space="preserve"> + </w:t>
        </w:r>
        <w:r w:rsidRPr="000C2A09">
          <w:rPr>
            <w:rStyle w:val="Hyperlink"/>
            <w:noProof/>
            <w:lang w:val="en-US" w:eastAsia="zh-CN"/>
          </w:rPr>
          <w:t>T</w:t>
        </w:r>
        <w:r w:rsidRPr="000C2A09">
          <w:rPr>
            <w:rStyle w:val="Hyperlink"/>
            <w:noProof/>
            <w:vertAlign w:val="subscript"/>
            <w:lang w:val="en-US" w:eastAsia="zh-CN"/>
          </w:rPr>
          <w:t>LTM_measure</w:t>
        </w:r>
        <w:r w:rsidRPr="000C2A09">
          <w:rPr>
            <w:rStyle w:val="Hyperlink"/>
            <w:noProof/>
          </w:rPr>
          <w:t xml:space="preserve"> + T</w:t>
        </w:r>
        <w:r w:rsidRPr="000C2A09">
          <w:rPr>
            <w:rStyle w:val="Hyperlink"/>
            <w:noProof/>
            <w:vertAlign w:val="subscript"/>
          </w:rPr>
          <w:t>LTM-processing</w:t>
        </w:r>
        <w:r w:rsidRPr="000C2A09">
          <w:rPr>
            <w:rStyle w:val="Hyperlink"/>
            <w:noProof/>
          </w:rPr>
          <w:t xml:space="preserve"> + T</w:t>
        </w:r>
        <w:r w:rsidRPr="000C2A09">
          <w:rPr>
            <w:rStyle w:val="Hyperlink"/>
            <w:noProof/>
            <w:vertAlign w:val="subscript"/>
          </w:rPr>
          <w:t>LTM-IU</w:t>
        </w:r>
        <w:r w:rsidRPr="000C2A09">
          <w:rPr>
            <w:rStyle w:val="Hyperlink"/>
            <w:noProof/>
          </w:rPr>
          <w:t>. FFS the exact definition of each component.</w:t>
        </w:r>
      </w:hyperlink>
    </w:p>
    <w:p w14:paraId="24EFC8C0" w14:textId="5E63A0F5"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7" w:history="1">
        <w:r w:rsidRPr="000C2A09">
          <w:rPr>
            <w:rStyle w:val="Hyperlink"/>
            <w:noProof/>
          </w:rPr>
          <w:t>Proposal 5: The need of T</w:t>
        </w:r>
        <w:r w:rsidRPr="000C2A09">
          <w:rPr>
            <w:rStyle w:val="Hyperlink"/>
            <w:noProof/>
            <w:vertAlign w:val="subscript"/>
          </w:rPr>
          <w:t>LTM-RRC-processing</w:t>
        </w:r>
        <w:r w:rsidRPr="000C2A09">
          <w:rPr>
            <w:rStyle w:val="Hyperlink"/>
            <w:noProof/>
          </w:rPr>
          <w:t xml:space="preserve">, </w:t>
        </w:r>
        <w:r w:rsidRPr="000C2A09">
          <w:rPr>
            <w:rStyle w:val="Hyperlink"/>
            <w:bCs/>
            <w:noProof/>
          </w:rPr>
          <w:t>T</w:t>
        </w:r>
        <w:r w:rsidRPr="000C2A09">
          <w:rPr>
            <w:rStyle w:val="Hyperlink"/>
            <w:bCs/>
            <w:noProof/>
            <w:vertAlign w:val="subscript"/>
          </w:rPr>
          <w:t>first-RS</w:t>
        </w:r>
        <w:r w:rsidRPr="000C2A09">
          <w:rPr>
            <w:rStyle w:val="Hyperlink"/>
            <w:noProof/>
          </w:rPr>
          <w:t>, T</w:t>
        </w:r>
        <w:r w:rsidRPr="000C2A09">
          <w:rPr>
            <w:rStyle w:val="Hyperlink"/>
            <w:noProof/>
            <w:vertAlign w:val="subscript"/>
          </w:rPr>
          <w:t>RS-proc</w:t>
        </w:r>
        <w:r w:rsidRPr="000C2A09">
          <w:rPr>
            <w:rStyle w:val="Hyperlink"/>
            <w:noProof/>
          </w:rPr>
          <w:t xml:space="preserve"> and any additional components in the cell switch delay depends on when DL sync and ASN.1 decoding are to happen, which may depend on RAN1/2 CLTM design.</w:t>
        </w:r>
      </w:hyperlink>
    </w:p>
    <w:p w14:paraId="1DF54711" w14:textId="6393415C"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8" w:history="1">
        <w:r w:rsidRPr="000C2A09">
          <w:rPr>
            <w:rStyle w:val="Hyperlink"/>
            <w:noProof/>
          </w:rPr>
          <w:t>Proposal 6: The starting point of CLTM cell switch delay depends on when the condition evaluation begins, which is up to RAN1/RAN2.</w:t>
        </w:r>
      </w:hyperlink>
    </w:p>
    <w:p w14:paraId="65B41E6E" w14:textId="4EFE0014"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29" w:history="1">
        <w:r w:rsidRPr="000C2A09">
          <w:rPr>
            <w:rStyle w:val="Hyperlink"/>
            <w:noProof/>
          </w:rPr>
          <w:t>Proposal 7: The ending point of CLTM cell switch is the first UL transmission (RACH-based or RACH-less) similar to Rel-18 LTM. FFS whether both RACH-less and RACH-based CLTM are supported by RAN1/2.</w:t>
        </w:r>
      </w:hyperlink>
    </w:p>
    <w:p w14:paraId="4A005833" w14:textId="543A80B5" w:rsidR="00B83118" w:rsidRDefault="00B83118">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15030" w:history="1">
        <w:r w:rsidRPr="000C2A09">
          <w:rPr>
            <w:rStyle w:val="Hyperlink"/>
            <w:noProof/>
          </w:rPr>
          <w:t>Proposal 8: RAN4 to discuss the starting point of the CLTM interruption, and the components included in T</w:t>
        </w:r>
        <w:r w:rsidRPr="000C2A09">
          <w:rPr>
            <w:rStyle w:val="Hyperlink"/>
            <w:noProof/>
            <w:vertAlign w:val="subscript"/>
          </w:rPr>
          <w:t>CLTM_interrupt</w:t>
        </w:r>
        <w:r w:rsidRPr="000C2A09">
          <w:rPr>
            <w:rStyle w:val="Hyperlink"/>
            <w:noProof/>
          </w:rPr>
          <w:t>. The goal shall be that CLTM interruption is shorter than CHO interruption.</w:t>
        </w:r>
      </w:hyperlink>
    </w:p>
    <w:p w14:paraId="4C28D014" w14:textId="0A446822" w:rsidR="00E43BF9" w:rsidRPr="00614DD8" w:rsidRDefault="00A4355E" w:rsidP="007F58D1">
      <w:pPr>
        <w:pStyle w:val="TOC5"/>
        <w:tabs>
          <w:tab w:val="right" w:leader="dot" w:pos="9617"/>
        </w:tabs>
        <w:rPr>
          <w:lang w:val="en-US"/>
        </w:rPr>
      </w:pPr>
      <w:r w:rsidRPr="00614DD8">
        <w:rPr>
          <w:lang w:val="en-US"/>
        </w:rPr>
        <w:fldChar w:fldCharType="end"/>
      </w:r>
      <w:bookmarkStart w:id="19" w:name="_Ref114500673"/>
      <w:bookmarkEnd w:id="19"/>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6EEA1" w14:textId="77777777" w:rsidR="00085843" w:rsidRDefault="00085843" w:rsidP="00001C9B">
      <w:pPr>
        <w:spacing w:after="0" w:line="240" w:lineRule="auto"/>
      </w:pPr>
      <w:r>
        <w:separator/>
      </w:r>
    </w:p>
  </w:endnote>
  <w:endnote w:type="continuationSeparator" w:id="0">
    <w:p w14:paraId="21B8191C" w14:textId="77777777" w:rsidR="00085843" w:rsidRDefault="00085843" w:rsidP="00001C9B">
      <w:pPr>
        <w:spacing w:after="0" w:line="240" w:lineRule="auto"/>
      </w:pPr>
      <w:r>
        <w:continuationSeparator/>
      </w:r>
    </w:p>
  </w:endnote>
  <w:endnote w:type="continuationNotice" w:id="1">
    <w:p w14:paraId="0288C775" w14:textId="77777777" w:rsidR="00085843" w:rsidRDefault="00085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8A76F" w14:textId="77777777" w:rsidR="00085843" w:rsidRDefault="00085843" w:rsidP="00001C9B">
      <w:pPr>
        <w:spacing w:after="0" w:line="240" w:lineRule="auto"/>
      </w:pPr>
      <w:r>
        <w:separator/>
      </w:r>
    </w:p>
  </w:footnote>
  <w:footnote w:type="continuationSeparator" w:id="0">
    <w:p w14:paraId="3803DB21" w14:textId="77777777" w:rsidR="00085843" w:rsidRDefault="00085843" w:rsidP="00001C9B">
      <w:pPr>
        <w:spacing w:after="0" w:line="240" w:lineRule="auto"/>
      </w:pPr>
      <w:r>
        <w:continuationSeparator/>
      </w:r>
    </w:p>
  </w:footnote>
  <w:footnote w:type="continuationNotice" w:id="1">
    <w:p w14:paraId="49C3D37E" w14:textId="77777777" w:rsidR="00085843" w:rsidRDefault="000858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5"/>
  </w:num>
  <w:num w:numId="5" w16cid:durableId="143009612">
    <w:abstractNumId w:val="0"/>
  </w:num>
  <w:num w:numId="6" w16cid:durableId="156764857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B6A"/>
    <w:rsid w:val="000032AF"/>
    <w:rsid w:val="00003DF0"/>
    <w:rsid w:val="000040DC"/>
    <w:rsid w:val="00005F48"/>
    <w:rsid w:val="000066FD"/>
    <w:rsid w:val="00011784"/>
    <w:rsid w:val="000151EF"/>
    <w:rsid w:val="00016677"/>
    <w:rsid w:val="00022BE9"/>
    <w:rsid w:val="000239F5"/>
    <w:rsid w:val="000241BF"/>
    <w:rsid w:val="000276E5"/>
    <w:rsid w:val="0003169F"/>
    <w:rsid w:val="00031743"/>
    <w:rsid w:val="00032B79"/>
    <w:rsid w:val="00034748"/>
    <w:rsid w:val="00035FBC"/>
    <w:rsid w:val="000365B4"/>
    <w:rsid w:val="00037FCE"/>
    <w:rsid w:val="00041DDB"/>
    <w:rsid w:val="000440B1"/>
    <w:rsid w:val="00050596"/>
    <w:rsid w:val="000543D2"/>
    <w:rsid w:val="00054A28"/>
    <w:rsid w:val="00056825"/>
    <w:rsid w:val="000574F4"/>
    <w:rsid w:val="00063163"/>
    <w:rsid w:val="0006397E"/>
    <w:rsid w:val="00064EEE"/>
    <w:rsid w:val="00067564"/>
    <w:rsid w:val="00067FB1"/>
    <w:rsid w:val="0007157B"/>
    <w:rsid w:val="00072B7E"/>
    <w:rsid w:val="00072CCA"/>
    <w:rsid w:val="0007403C"/>
    <w:rsid w:val="00076D33"/>
    <w:rsid w:val="00080B9F"/>
    <w:rsid w:val="00085843"/>
    <w:rsid w:val="00085E4F"/>
    <w:rsid w:val="0008612A"/>
    <w:rsid w:val="00087646"/>
    <w:rsid w:val="00090E18"/>
    <w:rsid w:val="00092304"/>
    <w:rsid w:val="00093709"/>
    <w:rsid w:val="00094BAF"/>
    <w:rsid w:val="00094C01"/>
    <w:rsid w:val="000977A0"/>
    <w:rsid w:val="000A04DC"/>
    <w:rsid w:val="000A10BC"/>
    <w:rsid w:val="000A46B5"/>
    <w:rsid w:val="000A4C64"/>
    <w:rsid w:val="000A660C"/>
    <w:rsid w:val="000A7348"/>
    <w:rsid w:val="000A74D0"/>
    <w:rsid w:val="000A7F53"/>
    <w:rsid w:val="000B0056"/>
    <w:rsid w:val="000B28D2"/>
    <w:rsid w:val="000B332A"/>
    <w:rsid w:val="000B3911"/>
    <w:rsid w:val="000B4551"/>
    <w:rsid w:val="000B54DC"/>
    <w:rsid w:val="000C0F00"/>
    <w:rsid w:val="000C16D6"/>
    <w:rsid w:val="000C24C5"/>
    <w:rsid w:val="000C3C7B"/>
    <w:rsid w:val="000C4392"/>
    <w:rsid w:val="000C5D1C"/>
    <w:rsid w:val="000C5D8F"/>
    <w:rsid w:val="000C70EB"/>
    <w:rsid w:val="000D0702"/>
    <w:rsid w:val="000D0F93"/>
    <w:rsid w:val="000D2421"/>
    <w:rsid w:val="000D618B"/>
    <w:rsid w:val="000D7461"/>
    <w:rsid w:val="000E105B"/>
    <w:rsid w:val="000F3F58"/>
    <w:rsid w:val="000F7C6A"/>
    <w:rsid w:val="001008EF"/>
    <w:rsid w:val="00101E82"/>
    <w:rsid w:val="001036C0"/>
    <w:rsid w:val="00106416"/>
    <w:rsid w:val="00110481"/>
    <w:rsid w:val="001115B7"/>
    <w:rsid w:val="001127C9"/>
    <w:rsid w:val="00114498"/>
    <w:rsid w:val="00115B88"/>
    <w:rsid w:val="00116320"/>
    <w:rsid w:val="00116C89"/>
    <w:rsid w:val="00116FBE"/>
    <w:rsid w:val="00121ACB"/>
    <w:rsid w:val="00122B5A"/>
    <w:rsid w:val="001238C8"/>
    <w:rsid w:val="001310C2"/>
    <w:rsid w:val="0013136D"/>
    <w:rsid w:val="00132F6A"/>
    <w:rsid w:val="00133913"/>
    <w:rsid w:val="001376CF"/>
    <w:rsid w:val="00137D4F"/>
    <w:rsid w:val="00140221"/>
    <w:rsid w:val="00140E22"/>
    <w:rsid w:val="001414F9"/>
    <w:rsid w:val="0014329F"/>
    <w:rsid w:val="0014766E"/>
    <w:rsid w:val="001522C3"/>
    <w:rsid w:val="0015526D"/>
    <w:rsid w:val="00155E14"/>
    <w:rsid w:val="001577F9"/>
    <w:rsid w:val="00161111"/>
    <w:rsid w:val="00161535"/>
    <w:rsid w:val="001625AC"/>
    <w:rsid w:val="001630B4"/>
    <w:rsid w:val="00163D94"/>
    <w:rsid w:val="001642FC"/>
    <w:rsid w:val="0016496B"/>
    <w:rsid w:val="001715A7"/>
    <w:rsid w:val="001743E2"/>
    <w:rsid w:val="001745F8"/>
    <w:rsid w:val="0017468D"/>
    <w:rsid w:val="001838CF"/>
    <w:rsid w:val="001839C9"/>
    <w:rsid w:val="00183BA1"/>
    <w:rsid w:val="0018644B"/>
    <w:rsid w:val="00186734"/>
    <w:rsid w:val="001868EE"/>
    <w:rsid w:val="001870AE"/>
    <w:rsid w:val="00187867"/>
    <w:rsid w:val="00193A4B"/>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4103"/>
    <w:rsid w:val="001C0953"/>
    <w:rsid w:val="001C31FD"/>
    <w:rsid w:val="001C4AE0"/>
    <w:rsid w:val="001C4E49"/>
    <w:rsid w:val="001C5C45"/>
    <w:rsid w:val="001C6AC7"/>
    <w:rsid w:val="001C6C92"/>
    <w:rsid w:val="001C7285"/>
    <w:rsid w:val="001D64FE"/>
    <w:rsid w:val="001D65A3"/>
    <w:rsid w:val="001D6AE8"/>
    <w:rsid w:val="001D6DB9"/>
    <w:rsid w:val="001E0537"/>
    <w:rsid w:val="001E27B8"/>
    <w:rsid w:val="001E30F6"/>
    <w:rsid w:val="001E4C80"/>
    <w:rsid w:val="001E6104"/>
    <w:rsid w:val="001E6852"/>
    <w:rsid w:val="001F172C"/>
    <w:rsid w:val="001F173F"/>
    <w:rsid w:val="001F7D92"/>
    <w:rsid w:val="00200BC8"/>
    <w:rsid w:val="00202EC1"/>
    <w:rsid w:val="00203909"/>
    <w:rsid w:val="0020557B"/>
    <w:rsid w:val="00211737"/>
    <w:rsid w:val="00212434"/>
    <w:rsid w:val="002124A6"/>
    <w:rsid w:val="00215132"/>
    <w:rsid w:val="00217EE5"/>
    <w:rsid w:val="00222237"/>
    <w:rsid w:val="00235F5C"/>
    <w:rsid w:val="00241F89"/>
    <w:rsid w:val="0024219C"/>
    <w:rsid w:val="0024239E"/>
    <w:rsid w:val="00244916"/>
    <w:rsid w:val="00246454"/>
    <w:rsid w:val="00250074"/>
    <w:rsid w:val="0025733A"/>
    <w:rsid w:val="002578CC"/>
    <w:rsid w:val="00257FA3"/>
    <w:rsid w:val="002639E7"/>
    <w:rsid w:val="0026647E"/>
    <w:rsid w:val="00271268"/>
    <w:rsid w:val="002712AF"/>
    <w:rsid w:val="0027278A"/>
    <w:rsid w:val="00274896"/>
    <w:rsid w:val="00276D35"/>
    <w:rsid w:val="0027777E"/>
    <w:rsid w:val="00277A2F"/>
    <w:rsid w:val="00277B56"/>
    <w:rsid w:val="00281D5A"/>
    <w:rsid w:val="00282A74"/>
    <w:rsid w:val="002849D4"/>
    <w:rsid w:val="002923AE"/>
    <w:rsid w:val="002A0652"/>
    <w:rsid w:val="002A19F5"/>
    <w:rsid w:val="002A2C96"/>
    <w:rsid w:val="002A3911"/>
    <w:rsid w:val="002A73E0"/>
    <w:rsid w:val="002B0507"/>
    <w:rsid w:val="002B1956"/>
    <w:rsid w:val="002B2ED8"/>
    <w:rsid w:val="002B374D"/>
    <w:rsid w:val="002B4922"/>
    <w:rsid w:val="002B4F21"/>
    <w:rsid w:val="002B69F3"/>
    <w:rsid w:val="002C22C3"/>
    <w:rsid w:val="002C2D19"/>
    <w:rsid w:val="002C4785"/>
    <w:rsid w:val="002C5155"/>
    <w:rsid w:val="002D10FA"/>
    <w:rsid w:val="002D1A92"/>
    <w:rsid w:val="002D327B"/>
    <w:rsid w:val="002D4C55"/>
    <w:rsid w:val="002D4D1A"/>
    <w:rsid w:val="002D7108"/>
    <w:rsid w:val="002E4891"/>
    <w:rsid w:val="002E5DF0"/>
    <w:rsid w:val="002E670B"/>
    <w:rsid w:val="002E699A"/>
    <w:rsid w:val="002E6B13"/>
    <w:rsid w:val="002E6DED"/>
    <w:rsid w:val="002F0E8A"/>
    <w:rsid w:val="002F1949"/>
    <w:rsid w:val="002F1B11"/>
    <w:rsid w:val="002F29D5"/>
    <w:rsid w:val="002F2D43"/>
    <w:rsid w:val="002F36C7"/>
    <w:rsid w:val="002F4679"/>
    <w:rsid w:val="002F5582"/>
    <w:rsid w:val="002F69CF"/>
    <w:rsid w:val="002F78B7"/>
    <w:rsid w:val="00300956"/>
    <w:rsid w:val="00302AE9"/>
    <w:rsid w:val="00303CC9"/>
    <w:rsid w:val="00306CE2"/>
    <w:rsid w:val="00306ED2"/>
    <w:rsid w:val="003101B1"/>
    <w:rsid w:val="003130E6"/>
    <w:rsid w:val="00315BBD"/>
    <w:rsid w:val="00316A52"/>
    <w:rsid w:val="00317187"/>
    <w:rsid w:val="003175F2"/>
    <w:rsid w:val="0032038E"/>
    <w:rsid w:val="00320B8D"/>
    <w:rsid w:val="00321A3B"/>
    <w:rsid w:val="00321FAE"/>
    <w:rsid w:val="0032499A"/>
    <w:rsid w:val="00324D5D"/>
    <w:rsid w:val="0032588B"/>
    <w:rsid w:val="00326503"/>
    <w:rsid w:val="00326B71"/>
    <w:rsid w:val="00327C2C"/>
    <w:rsid w:val="00330220"/>
    <w:rsid w:val="003341F7"/>
    <w:rsid w:val="003373B5"/>
    <w:rsid w:val="0034538B"/>
    <w:rsid w:val="003454DB"/>
    <w:rsid w:val="00345BC7"/>
    <w:rsid w:val="00347FEC"/>
    <w:rsid w:val="003509DF"/>
    <w:rsid w:val="00354C6E"/>
    <w:rsid w:val="003550C1"/>
    <w:rsid w:val="00356F45"/>
    <w:rsid w:val="00362F02"/>
    <w:rsid w:val="00363F9F"/>
    <w:rsid w:val="0036464A"/>
    <w:rsid w:val="003654AB"/>
    <w:rsid w:val="00365EF0"/>
    <w:rsid w:val="00366B74"/>
    <w:rsid w:val="00373C76"/>
    <w:rsid w:val="00374E2E"/>
    <w:rsid w:val="003773FC"/>
    <w:rsid w:val="003776D8"/>
    <w:rsid w:val="00380C4B"/>
    <w:rsid w:val="00381F95"/>
    <w:rsid w:val="0038522E"/>
    <w:rsid w:val="00391D56"/>
    <w:rsid w:val="0039289F"/>
    <w:rsid w:val="00397ED2"/>
    <w:rsid w:val="003A1D0A"/>
    <w:rsid w:val="003A356F"/>
    <w:rsid w:val="003A4364"/>
    <w:rsid w:val="003A5C3E"/>
    <w:rsid w:val="003A710A"/>
    <w:rsid w:val="003B659E"/>
    <w:rsid w:val="003B6E9E"/>
    <w:rsid w:val="003C275E"/>
    <w:rsid w:val="003C2ECD"/>
    <w:rsid w:val="003C4595"/>
    <w:rsid w:val="003C4FDE"/>
    <w:rsid w:val="003C549F"/>
    <w:rsid w:val="003D2CAD"/>
    <w:rsid w:val="003D52C9"/>
    <w:rsid w:val="003D6C78"/>
    <w:rsid w:val="003E1A7E"/>
    <w:rsid w:val="003E4CBF"/>
    <w:rsid w:val="003E58DF"/>
    <w:rsid w:val="003F1A6D"/>
    <w:rsid w:val="003F2FCC"/>
    <w:rsid w:val="003F35FF"/>
    <w:rsid w:val="003F5FA3"/>
    <w:rsid w:val="003F67D0"/>
    <w:rsid w:val="003F6966"/>
    <w:rsid w:val="003F7811"/>
    <w:rsid w:val="00402FCE"/>
    <w:rsid w:val="0040359F"/>
    <w:rsid w:val="00403855"/>
    <w:rsid w:val="00404C4C"/>
    <w:rsid w:val="00406603"/>
    <w:rsid w:val="004109BB"/>
    <w:rsid w:val="004116F3"/>
    <w:rsid w:val="0041423F"/>
    <w:rsid w:val="004143CF"/>
    <w:rsid w:val="00414F81"/>
    <w:rsid w:val="004221C0"/>
    <w:rsid w:val="004325F5"/>
    <w:rsid w:val="0043269D"/>
    <w:rsid w:val="004350E1"/>
    <w:rsid w:val="004369B9"/>
    <w:rsid w:val="00436A0F"/>
    <w:rsid w:val="00437150"/>
    <w:rsid w:val="0043750A"/>
    <w:rsid w:val="004376AE"/>
    <w:rsid w:val="00440F0E"/>
    <w:rsid w:val="00442F49"/>
    <w:rsid w:val="004435B1"/>
    <w:rsid w:val="00443DF9"/>
    <w:rsid w:val="00447577"/>
    <w:rsid w:val="00450E14"/>
    <w:rsid w:val="00451FCE"/>
    <w:rsid w:val="00452B0B"/>
    <w:rsid w:val="00457DC4"/>
    <w:rsid w:val="00457F1C"/>
    <w:rsid w:val="0046341A"/>
    <w:rsid w:val="00464940"/>
    <w:rsid w:val="00466B01"/>
    <w:rsid w:val="00472A03"/>
    <w:rsid w:val="00473241"/>
    <w:rsid w:val="004732E9"/>
    <w:rsid w:val="00474798"/>
    <w:rsid w:val="00483737"/>
    <w:rsid w:val="00484E88"/>
    <w:rsid w:val="004854BB"/>
    <w:rsid w:val="00486E95"/>
    <w:rsid w:val="00486EB1"/>
    <w:rsid w:val="004903FA"/>
    <w:rsid w:val="00494493"/>
    <w:rsid w:val="0049614F"/>
    <w:rsid w:val="00496606"/>
    <w:rsid w:val="004A090D"/>
    <w:rsid w:val="004A11F6"/>
    <w:rsid w:val="004A4C4C"/>
    <w:rsid w:val="004B11C4"/>
    <w:rsid w:val="004B3154"/>
    <w:rsid w:val="004B3724"/>
    <w:rsid w:val="004C12F1"/>
    <w:rsid w:val="004C146F"/>
    <w:rsid w:val="004C3DDB"/>
    <w:rsid w:val="004C4111"/>
    <w:rsid w:val="004C4543"/>
    <w:rsid w:val="004C6F91"/>
    <w:rsid w:val="004C7188"/>
    <w:rsid w:val="004D32E4"/>
    <w:rsid w:val="004D488E"/>
    <w:rsid w:val="004D55F8"/>
    <w:rsid w:val="004E3987"/>
    <w:rsid w:val="004E5A94"/>
    <w:rsid w:val="004E5E66"/>
    <w:rsid w:val="004E78FA"/>
    <w:rsid w:val="004E7ADB"/>
    <w:rsid w:val="004F17E4"/>
    <w:rsid w:val="004F7FED"/>
    <w:rsid w:val="00501626"/>
    <w:rsid w:val="00503B4D"/>
    <w:rsid w:val="00504EE9"/>
    <w:rsid w:val="0050779C"/>
    <w:rsid w:val="00514D98"/>
    <w:rsid w:val="00514E4F"/>
    <w:rsid w:val="00516BBD"/>
    <w:rsid w:val="005172FC"/>
    <w:rsid w:val="00521576"/>
    <w:rsid w:val="00524BDF"/>
    <w:rsid w:val="005250E6"/>
    <w:rsid w:val="00525D26"/>
    <w:rsid w:val="00527891"/>
    <w:rsid w:val="00532300"/>
    <w:rsid w:val="00532F29"/>
    <w:rsid w:val="0053347B"/>
    <w:rsid w:val="00536C6F"/>
    <w:rsid w:val="00537787"/>
    <w:rsid w:val="0054043F"/>
    <w:rsid w:val="005410C7"/>
    <w:rsid w:val="00541AD7"/>
    <w:rsid w:val="00542D23"/>
    <w:rsid w:val="0054442C"/>
    <w:rsid w:val="0054524B"/>
    <w:rsid w:val="00550285"/>
    <w:rsid w:val="00550D68"/>
    <w:rsid w:val="00551115"/>
    <w:rsid w:val="005577E4"/>
    <w:rsid w:val="00561B8B"/>
    <w:rsid w:val="005622DD"/>
    <w:rsid w:val="00562492"/>
    <w:rsid w:val="0056357D"/>
    <w:rsid w:val="0056481A"/>
    <w:rsid w:val="00564FC4"/>
    <w:rsid w:val="00565EDB"/>
    <w:rsid w:val="00572388"/>
    <w:rsid w:val="00572A20"/>
    <w:rsid w:val="00572D20"/>
    <w:rsid w:val="00572D36"/>
    <w:rsid w:val="00573E0E"/>
    <w:rsid w:val="00580BDA"/>
    <w:rsid w:val="005836F8"/>
    <w:rsid w:val="00585D98"/>
    <w:rsid w:val="005871D0"/>
    <w:rsid w:val="005918FA"/>
    <w:rsid w:val="005919E3"/>
    <w:rsid w:val="00592A86"/>
    <w:rsid w:val="005962D5"/>
    <w:rsid w:val="00597E50"/>
    <w:rsid w:val="005A1C49"/>
    <w:rsid w:val="005A1CDE"/>
    <w:rsid w:val="005A46D4"/>
    <w:rsid w:val="005B2678"/>
    <w:rsid w:val="005B3029"/>
    <w:rsid w:val="005B37C2"/>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6E03"/>
    <w:rsid w:val="005D6FFE"/>
    <w:rsid w:val="005D7F13"/>
    <w:rsid w:val="005E3F3D"/>
    <w:rsid w:val="005E3F52"/>
    <w:rsid w:val="005E4C30"/>
    <w:rsid w:val="005E614A"/>
    <w:rsid w:val="005E61A8"/>
    <w:rsid w:val="005F0D27"/>
    <w:rsid w:val="005F360D"/>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B18"/>
    <w:rsid w:val="00655E5D"/>
    <w:rsid w:val="00662D52"/>
    <w:rsid w:val="00663229"/>
    <w:rsid w:val="00664950"/>
    <w:rsid w:val="00665F5D"/>
    <w:rsid w:val="00667EA7"/>
    <w:rsid w:val="0067124C"/>
    <w:rsid w:val="006714FC"/>
    <w:rsid w:val="00674607"/>
    <w:rsid w:val="00681FAB"/>
    <w:rsid w:val="00683220"/>
    <w:rsid w:val="00684331"/>
    <w:rsid w:val="00684338"/>
    <w:rsid w:val="006867E0"/>
    <w:rsid w:val="00687FA0"/>
    <w:rsid w:val="00690F4B"/>
    <w:rsid w:val="006948A1"/>
    <w:rsid w:val="006A0265"/>
    <w:rsid w:val="006A172A"/>
    <w:rsid w:val="006A3901"/>
    <w:rsid w:val="006A3C11"/>
    <w:rsid w:val="006B2551"/>
    <w:rsid w:val="006B696A"/>
    <w:rsid w:val="006B6A97"/>
    <w:rsid w:val="006B6CEC"/>
    <w:rsid w:val="006B7010"/>
    <w:rsid w:val="006C3095"/>
    <w:rsid w:val="006C4816"/>
    <w:rsid w:val="006C50A7"/>
    <w:rsid w:val="006C5AD4"/>
    <w:rsid w:val="006D6C88"/>
    <w:rsid w:val="006D7C79"/>
    <w:rsid w:val="006E098C"/>
    <w:rsid w:val="006E1151"/>
    <w:rsid w:val="006E1AEE"/>
    <w:rsid w:val="006E5C3B"/>
    <w:rsid w:val="006E6311"/>
    <w:rsid w:val="006E687D"/>
    <w:rsid w:val="006F1A5E"/>
    <w:rsid w:val="006F2E32"/>
    <w:rsid w:val="006F3625"/>
    <w:rsid w:val="006F4FFC"/>
    <w:rsid w:val="006F6440"/>
    <w:rsid w:val="0070019F"/>
    <w:rsid w:val="007007D7"/>
    <w:rsid w:val="0070089F"/>
    <w:rsid w:val="00702317"/>
    <w:rsid w:val="007024F9"/>
    <w:rsid w:val="007061BF"/>
    <w:rsid w:val="0071086C"/>
    <w:rsid w:val="00711E05"/>
    <w:rsid w:val="007145FF"/>
    <w:rsid w:val="007152C5"/>
    <w:rsid w:val="00715B2A"/>
    <w:rsid w:val="007235DB"/>
    <w:rsid w:val="007257BE"/>
    <w:rsid w:val="00727961"/>
    <w:rsid w:val="007315D9"/>
    <w:rsid w:val="007326AA"/>
    <w:rsid w:val="00733B21"/>
    <w:rsid w:val="00737BE7"/>
    <w:rsid w:val="00742350"/>
    <w:rsid w:val="00743C6C"/>
    <w:rsid w:val="00743D91"/>
    <w:rsid w:val="00745077"/>
    <w:rsid w:val="007450F1"/>
    <w:rsid w:val="007452CB"/>
    <w:rsid w:val="00751515"/>
    <w:rsid w:val="00751C1F"/>
    <w:rsid w:val="007545C4"/>
    <w:rsid w:val="0075620A"/>
    <w:rsid w:val="0075649B"/>
    <w:rsid w:val="0075650B"/>
    <w:rsid w:val="00760DF5"/>
    <w:rsid w:val="007626B7"/>
    <w:rsid w:val="00763EEF"/>
    <w:rsid w:val="00765A02"/>
    <w:rsid w:val="007661D8"/>
    <w:rsid w:val="0076713C"/>
    <w:rsid w:val="00770D31"/>
    <w:rsid w:val="007717ED"/>
    <w:rsid w:val="00772671"/>
    <w:rsid w:val="00773895"/>
    <w:rsid w:val="007750E5"/>
    <w:rsid w:val="0077592A"/>
    <w:rsid w:val="007762CE"/>
    <w:rsid w:val="00776E0D"/>
    <w:rsid w:val="007802F7"/>
    <w:rsid w:val="0078054A"/>
    <w:rsid w:val="0078212B"/>
    <w:rsid w:val="007842CA"/>
    <w:rsid w:val="00784DF6"/>
    <w:rsid w:val="00785232"/>
    <w:rsid w:val="0079106F"/>
    <w:rsid w:val="00791A53"/>
    <w:rsid w:val="00791C72"/>
    <w:rsid w:val="007926B1"/>
    <w:rsid w:val="00792E0B"/>
    <w:rsid w:val="0079475B"/>
    <w:rsid w:val="007960BF"/>
    <w:rsid w:val="007A1969"/>
    <w:rsid w:val="007A50EC"/>
    <w:rsid w:val="007A7616"/>
    <w:rsid w:val="007B061F"/>
    <w:rsid w:val="007B186C"/>
    <w:rsid w:val="007B1B83"/>
    <w:rsid w:val="007B5B6F"/>
    <w:rsid w:val="007C1696"/>
    <w:rsid w:val="007C2B96"/>
    <w:rsid w:val="007C3CDF"/>
    <w:rsid w:val="007C3ED0"/>
    <w:rsid w:val="007C48C4"/>
    <w:rsid w:val="007C5971"/>
    <w:rsid w:val="007C68D2"/>
    <w:rsid w:val="007C7904"/>
    <w:rsid w:val="007D1D6A"/>
    <w:rsid w:val="007E13AA"/>
    <w:rsid w:val="007E13DC"/>
    <w:rsid w:val="007E42DC"/>
    <w:rsid w:val="007E43F8"/>
    <w:rsid w:val="007E5522"/>
    <w:rsid w:val="007E59F6"/>
    <w:rsid w:val="007E6749"/>
    <w:rsid w:val="007E67A5"/>
    <w:rsid w:val="007E7A31"/>
    <w:rsid w:val="007F08A8"/>
    <w:rsid w:val="007F25A9"/>
    <w:rsid w:val="007F4E26"/>
    <w:rsid w:val="007F54B9"/>
    <w:rsid w:val="007F58D1"/>
    <w:rsid w:val="00800F4A"/>
    <w:rsid w:val="0080301E"/>
    <w:rsid w:val="00803E97"/>
    <w:rsid w:val="008045EA"/>
    <w:rsid w:val="008061FD"/>
    <w:rsid w:val="00806A76"/>
    <w:rsid w:val="00807A3C"/>
    <w:rsid w:val="00807F91"/>
    <w:rsid w:val="00811C9D"/>
    <w:rsid w:val="00812367"/>
    <w:rsid w:val="00812834"/>
    <w:rsid w:val="00812FE4"/>
    <w:rsid w:val="008146F6"/>
    <w:rsid w:val="00816C80"/>
    <w:rsid w:val="0081797B"/>
    <w:rsid w:val="00823761"/>
    <w:rsid w:val="008249EB"/>
    <w:rsid w:val="00826991"/>
    <w:rsid w:val="00826A0F"/>
    <w:rsid w:val="00834B32"/>
    <w:rsid w:val="0083618D"/>
    <w:rsid w:val="0084006D"/>
    <w:rsid w:val="0084094C"/>
    <w:rsid w:val="00841BCD"/>
    <w:rsid w:val="008436A0"/>
    <w:rsid w:val="0084452E"/>
    <w:rsid w:val="00847264"/>
    <w:rsid w:val="00851A8E"/>
    <w:rsid w:val="0085365B"/>
    <w:rsid w:val="00857936"/>
    <w:rsid w:val="00857A3D"/>
    <w:rsid w:val="008623B6"/>
    <w:rsid w:val="00864ABA"/>
    <w:rsid w:val="00864ABB"/>
    <w:rsid w:val="00867133"/>
    <w:rsid w:val="00871838"/>
    <w:rsid w:val="008732A5"/>
    <w:rsid w:val="0087459F"/>
    <w:rsid w:val="008826C1"/>
    <w:rsid w:val="00883DFD"/>
    <w:rsid w:val="0088453D"/>
    <w:rsid w:val="00884F78"/>
    <w:rsid w:val="00886176"/>
    <w:rsid w:val="0088767F"/>
    <w:rsid w:val="0089210C"/>
    <w:rsid w:val="00893D2E"/>
    <w:rsid w:val="008A0D3F"/>
    <w:rsid w:val="008A1BF7"/>
    <w:rsid w:val="008A2A84"/>
    <w:rsid w:val="008A4293"/>
    <w:rsid w:val="008A5B0E"/>
    <w:rsid w:val="008A78D8"/>
    <w:rsid w:val="008B0961"/>
    <w:rsid w:val="008B0E0B"/>
    <w:rsid w:val="008B23B5"/>
    <w:rsid w:val="008C2A29"/>
    <w:rsid w:val="008C39F7"/>
    <w:rsid w:val="008C3F87"/>
    <w:rsid w:val="008C761C"/>
    <w:rsid w:val="008C7F23"/>
    <w:rsid w:val="008D270B"/>
    <w:rsid w:val="008D41FA"/>
    <w:rsid w:val="008D4EBC"/>
    <w:rsid w:val="008E5532"/>
    <w:rsid w:val="008F0463"/>
    <w:rsid w:val="008F16B9"/>
    <w:rsid w:val="008F4F1B"/>
    <w:rsid w:val="0090091A"/>
    <w:rsid w:val="0090264F"/>
    <w:rsid w:val="00903DF2"/>
    <w:rsid w:val="009042BD"/>
    <w:rsid w:val="00904628"/>
    <w:rsid w:val="00904FE4"/>
    <w:rsid w:val="0090679E"/>
    <w:rsid w:val="00906CAD"/>
    <w:rsid w:val="0090742D"/>
    <w:rsid w:val="00910A08"/>
    <w:rsid w:val="00913435"/>
    <w:rsid w:val="00914B83"/>
    <w:rsid w:val="00914CA4"/>
    <w:rsid w:val="00917D9F"/>
    <w:rsid w:val="00920FAE"/>
    <w:rsid w:val="00926402"/>
    <w:rsid w:val="00927740"/>
    <w:rsid w:val="009320B6"/>
    <w:rsid w:val="009326FC"/>
    <w:rsid w:val="0093424B"/>
    <w:rsid w:val="00936159"/>
    <w:rsid w:val="00936737"/>
    <w:rsid w:val="0093694A"/>
    <w:rsid w:val="00942533"/>
    <w:rsid w:val="00943A72"/>
    <w:rsid w:val="00943FE2"/>
    <w:rsid w:val="0095370A"/>
    <w:rsid w:val="00955C71"/>
    <w:rsid w:val="00957088"/>
    <w:rsid w:val="00960BEA"/>
    <w:rsid w:val="00960BEB"/>
    <w:rsid w:val="00966752"/>
    <w:rsid w:val="0096769D"/>
    <w:rsid w:val="00971A7A"/>
    <w:rsid w:val="0097568C"/>
    <w:rsid w:val="00975BE8"/>
    <w:rsid w:val="00975D82"/>
    <w:rsid w:val="00976A22"/>
    <w:rsid w:val="00977E1D"/>
    <w:rsid w:val="009802C6"/>
    <w:rsid w:val="00980488"/>
    <w:rsid w:val="009804EC"/>
    <w:rsid w:val="009812AF"/>
    <w:rsid w:val="00982E46"/>
    <w:rsid w:val="00984B8E"/>
    <w:rsid w:val="00986E3F"/>
    <w:rsid w:val="00986EE0"/>
    <w:rsid w:val="00987B69"/>
    <w:rsid w:val="00992542"/>
    <w:rsid w:val="00992C8A"/>
    <w:rsid w:val="00995351"/>
    <w:rsid w:val="009965BC"/>
    <w:rsid w:val="00997D12"/>
    <w:rsid w:val="009A1099"/>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2A98"/>
    <w:rsid w:val="009D52A7"/>
    <w:rsid w:val="009E3168"/>
    <w:rsid w:val="009E4807"/>
    <w:rsid w:val="009E4E6E"/>
    <w:rsid w:val="009E6E4D"/>
    <w:rsid w:val="009E70E9"/>
    <w:rsid w:val="009E71C9"/>
    <w:rsid w:val="009E7AE2"/>
    <w:rsid w:val="009F11AA"/>
    <w:rsid w:val="009F5D46"/>
    <w:rsid w:val="009F6F97"/>
    <w:rsid w:val="00A04992"/>
    <w:rsid w:val="00A05CEA"/>
    <w:rsid w:val="00A05E53"/>
    <w:rsid w:val="00A07AE1"/>
    <w:rsid w:val="00A13EB9"/>
    <w:rsid w:val="00A147AA"/>
    <w:rsid w:val="00A14C27"/>
    <w:rsid w:val="00A1708A"/>
    <w:rsid w:val="00A17A27"/>
    <w:rsid w:val="00A213B8"/>
    <w:rsid w:val="00A21D71"/>
    <w:rsid w:val="00A22B78"/>
    <w:rsid w:val="00A2385F"/>
    <w:rsid w:val="00A246F7"/>
    <w:rsid w:val="00A24B89"/>
    <w:rsid w:val="00A24E20"/>
    <w:rsid w:val="00A25AE5"/>
    <w:rsid w:val="00A26442"/>
    <w:rsid w:val="00A265D3"/>
    <w:rsid w:val="00A30242"/>
    <w:rsid w:val="00A31801"/>
    <w:rsid w:val="00A3256B"/>
    <w:rsid w:val="00A348AB"/>
    <w:rsid w:val="00A3655B"/>
    <w:rsid w:val="00A37002"/>
    <w:rsid w:val="00A4355E"/>
    <w:rsid w:val="00A4740C"/>
    <w:rsid w:val="00A50310"/>
    <w:rsid w:val="00A520D9"/>
    <w:rsid w:val="00A52346"/>
    <w:rsid w:val="00A540C4"/>
    <w:rsid w:val="00A54441"/>
    <w:rsid w:val="00A54CC9"/>
    <w:rsid w:val="00A558F7"/>
    <w:rsid w:val="00A62656"/>
    <w:rsid w:val="00A626A4"/>
    <w:rsid w:val="00A63E51"/>
    <w:rsid w:val="00A64DA0"/>
    <w:rsid w:val="00A702EC"/>
    <w:rsid w:val="00A75B54"/>
    <w:rsid w:val="00A80046"/>
    <w:rsid w:val="00A836D2"/>
    <w:rsid w:val="00A83E1F"/>
    <w:rsid w:val="00A84D5A"/>
    <w:rsid w:val="00A92BCD"/>
    <w:rsid w:val="00A943C2"/>
    <w:rsid w:val="00A94F9C"/>
    <w:rsid w:val="00AA1B0E"/>
    <w:rsid w:val="00AA47B6"/>
    <w:rsid w:val="00AA59C2"/>
    <w:rsid w:val="00AB14C6"/>
    <w:rsid w:val="00AB4568"/>
    <w:rsid w:val="00AC163B"/>
    <w:rsid w:val="00AC18EB"/>
    <w:rsid w:val="00AC575B"/>
    <w:rsid w:val="00AC5BA3"/>
    <w:rsid w:val="00AC5CA7"/>
    <w:rsid w:val="00AC6058"/>
    <w:rsid w:val="00AC62D5"/>
    <w:rsid w:val="00AC6697"/>
    <w:rsid w:val="00AD1FEF"/>
    <w:rsid w:val="00AD4EAD"/>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BA6"/>
    <w:rsid w:val="00AF6A21"/>
    <w:rsid w:val="00AF7A7C"/>
    <w:rsid w:val="00B02070"/>
    <w:rsid w:val="00B023E1"/>
    <w:rsid w:val="00B026A6"/>
    <w:rsid w:val="00B02DDB"/>
    <w:rsid w:val="00B11351"/>
    <w:rsid w:val="00B113A1"/>
    <w:rsid w:val="00B11E54"/>
    <w:rsid w:val="00B13F09"/>
    <w:rsid w:val="00B15E84"/>
    <w:rsid w:val="00B17B80"/>
    <w:rsid w:val="00B3210E"/>
    <w:rsid w:val="00B333E0"/>
    <w:rsid w:val="00B353EF"/>
    <w:rsid w:val="00B408B6"/>
    <w:rsid w:val="00B501C4"/>
    <w:rsid w:val="00B50A85"/>
    <w:rsid w:val="00B52FAF"/>
    <w:rsid w:val="00B542DA"/>
    <w:rsid w:val="00B54D2F"/>
    <w:rsid w:val="00B55F69"/>
    <w:rsid w:val="00B57794"/>
    <w:rsid w:val="00B60192"/>
    <w:rsid w:val="00B62114"/>
    <w:rsid w:val="00B65996"/>
    <w:rsid w:val="00B66160"/>
    <w:rsid w:val="00B667F5"/>
    <w:rsid w:val="00B70B62"/>
    <w:rsid w:val="00B71D31"/>
    <w:rsid w:val="00B73857"/>
    <w:rsid w:val="00B73862"/>
    <w:rsid w:val="00B73F43"/>
    <w:rsid w:val="00B74C50"/>
    <w:rsid w:val="00B7532A"/>
    <w:rsid w:val="00B75BBF"/>
    <w:rsid w:val="00B7781A"/>
    <w:rsid w:val="00B81CDC"/>
    <w:rsid w:val="00B83118"/>
    <w:rsid w:val="00B87F3D"/>
    <w:rsid w:val="00B90CDB"/>
    <w:rsid w:val="00B93911"/>
    <w:rsid w:val="00B957FF"/>
    <w:rsid w:val="00B96B83"/>
    <w:rsid w:val="00BA1ABC"/>
    <w:rsid w:val="00BA2792"/>
    <w:rsid w:val="00BA308C"/>
    <w:rsid w:val="00BA3D83"/>
    <w:rsid w:val="00BA6B66"/>
    <w:rsid w:val="00BA6E48"/>
    <w:rsid w:val="00BB0DE9"/>
    <w:rsid w:val="00BB176A"/>
    <w:rsid w:val="00BB1B48"/>
    <w:rsid w:val="00BB2463"/>
    <w:rsid w:val="00BB7E31"/>
    <w:rsid w:val="00BC205E"/>
    <w:rsid w:val="00BC2064"/>
    <w:rsid w:val="00BC28D4"/>
    <w:rsid w:val="00BC2B8D"/>
    <w:rsid w:val="00BC5A0B"/>
    <w:rsid w:val="00BC7D2C"/>
    <w:rsid w:val="00BD08EA"/>
    <w:rsid w:val="00BD1EBC"/>
    <w:rsid w:val="00BD2B8A"/>
    <w:rsid w:val="00BD3FBD"/>
    <w:rsid w:val="00BD6398"/>
    <w:rsid w:val="00BD7668"/>
    <w:rsid w:val="00BE0AF6"/>
    <w:rsid w:val="00BE1F03"/>
    <w:rsid w:val="00BE348E"/>
    <w:rsid w:val="00BE41A0"/>
    <w:rsid w:val="00BE47DF"/>
    <w:rsid w:val="00BE58A7"/>
    <w:rsid w:val="00BE6305"/>
    <w:rsid w:val="00BE7387"/>
    <w:rsid w:val="00BE7567"/>
    <w:rsid w:val="00BE7FDD"/>
    <w:rsid w:val="00BF2218"/>
    <w:rsid w:val="00BF34B8"/>
    <w:rsid w:val="00C0165C"/>
    <w:rsid w:val="00C02215"/>
    <w:rsid w:val="00C03DBE"/>
    <w:rsid w:val="00C0426B"/>
    <w:rsid w:val="00C045DF"/>
    <w:rsid w:val="00C058DC"/>
    <w:rsid w:val="00C0627D"/>
    <w:rsid w:val="00C06468"/>
    <w:rsid w:val="00C11A0A"/>
    <w:rsid w:val="00C17D00"/>
    <w:rsid w:val="00C239B2"/>
    <w:rsid w:val="00C25460"/>
    <w:rsid w:val="00C26D43"/>
    <w:rsid w:val="00C339F2"/>
    <w:rsid w:val="00C33A1D"/>
    <w:rsid w:val="00C35173"/>
    <w:rsid w:val="00C35BBF"/>
    <w:rsid w:val="00C36A85"/>
    <w:rsid w:val="00C420F7"/>
    <w:rsid w:val="00C4280C"/>
    <w:rsid w:val="00C43468"/>
    <w:rsid w:val="00C440C7"/>
    <w:rsid w:val="00C463C6"/>
    <w:rsid w:val="00C46548"/>
    <w:rsid w:val="00C46CE2"/>
    <w:rsid w:val="00C50D5C"/>
    <w:rsid w:val="00C51465"/>
    <w:rsid w:val="00C518C6"/>
    <w:rsid w:val="00C550A9"/>
    <w:rsid w:val="00C574D5"/>
    <w:rsid w:val="00C57536"/>
    <w:rsid w:val="00C62E9A"/>
    <w:rsid w:val="00C66FAD"/>
    <w:rsid w:val="00C67705"/>
    <w:rsid w:val="00C70866"/>
    <w:rsid w:val="00C73F32"/>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405"/>
    <w:rsid w:val="00C97FB9"/>
    <w:rsid w:val="00CA17DA"/>
    <w:rsid w:val="00CA180C"/>
    <w:rsid w:val="00CA2F6E"/>
    <w:rsid w:val="00CA7042"/>
    <w:rsid w:val="00CB22B2"/>
    <w:rsid w:val="00CB3CE5"/>
    <w:rsid w:val="00CB4B32"/>
    <w:rsid w:val="00CB4D06"/>
    <w:rsid w:val="00CB5502"/>
    <w:rsid w:val="00CC1CA4"/>
    <w:rsid w:val="00CC2FEE"/>
    <w:rsid w:val="00CC3BD0"/>
    <w:rsid w:val="00CC3EE2"/>
    <w:rsid w:val="00CC4CD8"/>
    <w:rsid w:val="00CC6574"/>
    <w:rsid w:val="00CC7F3C"/>
    <w:rsid w:val="00CD16B5"/>
    <w:rsid w:val="00CD1BBC"/>
    <w:rsid w:val="00CD7492"/>
    <w:rsid w:val="00CE000B"/>
    <w:rsid w:val="00CE2FB8"/>
    <w:rsid w:val="00CE336C"/>
    <w:rsid w:val="00CE3A6B"/>
    <w:rsid w:val="00CF0C02"/>
    <w:rsid w:val="00CF5661"/>
    <w:rsid w:val="00CF62BC"/>
    <w:rsid w:val="00D00211"/>
    <w:rsid w:val="00D006D1"/>
    <w:rsid w:val="00D00B23"/>
    <w:rsid w:val="00D00CEC"/>
    <w:rsid w:val="00D018A5"/>
    <w:rsid w:val="00D01F18"/>
    <w:rsid w:val="00D025AE"/>
    <w:rsid w:val="00D05C81"/>
    <w:rsid w:val="00D06309"/>
    <w:rsid w:val="00D07152"/>
    <w:rsid w:val="00D07D2C"/>
    <w:rsid w:val="00D13506"/>
    <w:rsid w:val="00D17DE7"/>
    <w:rsid w:val="00D20498"/>
    <w:rsid w:val="00D21056"/>
    <w:rsid w:val="00D2563C"/>
    <w:rsid w:val="00D25BDA"/>
    <w:rsid w:val="00D27BE4"/>
    <w:rsid w:val="00D30210"/>
    <w:rsid w:val="00D30F63"/>
    <w:rsid w:val="00D32C89"/>
    <w:rsid w:val="00D3513D"/>
    <w:rsid w:val="00D351EA"/>
    <w:rsid w:val="00D35A18"/>
    <w:rsid w:val="00D40288"/>
    <w:rsid w:val="00D42701"/>
    <w:rsid w:val="00D43403"/>
    <w:rsid w:val="00D448EC"/>
    <w:rsid w:val="00D46AA9"/>
    <w:rsid w:val="00D46CA8"/>
    <w:rsid w:val="00D50A6B"/>
    <w:rsid w:val="00D50FEA"/>
    <w:rsid w:val="00D51327"/>
    <w:rsid w:val="00D5270B"/>
    <w:rsid w:val="00D539FD"/>
    <w:rsid w:val="00D542DA"/>
    <w:rsid w:val="00D605F4"/>
    <w:rsid w:val="00D61241"/>
    <w:rsid w:val="00D62E71"/>
    <w:rsid w:val="00D638B2"/>
    <w:rsid w:val="00D6430D"/>
    <w:rsid w:val="00D66188"/>
    <w:rsid w:val="00D731F6"/>
    <w:rsid w:val="00D740CA"/>
    <w:rsid w:val="00D7438E"/>
    <w:rsid w:val="00D760D3"/>
    <w:rsid w:val="00D778DE"/>
    <w:rsid w:val="00D80F21"/>
    <w:rsid w:val="00D81D31"/>
    <w:rsid w:val="00D84BFE"/>
    <w:rsid w:val="00D85728"/>
    <w:rsid w:val="00D90397"/>
    <w:rsid w:val="00D91168"/>
    <w:rsid w:val="00D91699"/>
    <w:rsid w:val="00D92E45"/>
    <w:rsid w:val="00D95481"/>
    <w:rsid w:val="00DA5A3E"/>
    <w:rsid w:val="00DA74B2"/>
    <w:rsid w:val="00DB0C2E"/>
    <w:rsid w:val="00DB0E6F"/>
    <w:rsid w:val="00DB29E5"/>
    <w:rsid w:val="00DB42A7"/>
    <w:rsid w:val="00DB583B"/>
    <w:rsid w:val="00DB64DD"/>
    <w:rsid w:val="00DB6A64"/>
    <w:rsid w:val="00DC3578"/>
    <w:rsid w:val="00DC4812"/>
    <w:rsid w:val="00DC7A13"/>
    <w:rsid w:val="00DD162C"/>
    <w:rsid w:val="00DD73BA"/>
    <w:rsid w:val="00DE1306"/>
    <w:rsid w:val="00DE183C"/>
    <w:rsid w:val="00DE5E8B"/>
    <w:rsid w:val="00DE7064"/>
    <w:rsid w:val="00DE739D"/>
    <w:rsid w:val="00DE76C9"/>
    <w:rsid w:val="00DF0618"/>
    <w:rsid w:val="00DF2997"/>
    <w:rsid w:val="00DF3182"/>
    <w:rsid w:val="00DF5ABD"/>
    <w:rsid w:val="00E05747"/>
    <w:rsid w:val="00E071BA"/>
    <w:rsid w:val="00E07E04"/>
    <w:rsid w:val="00E10BC4"/>
    <w:rsid w:val="00E117E7"/>
    <w:rsid w:val="00E129FD"/>
    <w:rsid w:val="00E12B8E"/>
    <w:rsid w:val="00E138D5"/>
    <w:rsid w:val="00E13B98"/>
    <w:rsid w:val="00E1415D"/>
    <w:rsid w:val="00E2093D"/>
    <w:rsid w:val="00E213BD"/>
    <w:rsid w:val="00E22B7C"/>
    <w:rsid w:val="00E23085"/>
    <w:rsid w:val="00E232CD"/>
    <w:rsid w:val="00E2585A"/>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5751"/>
    <w:rsid w:val="00E57CFA"/>
    <w:rsid w:val="00E57E57"/>
    <w:rsid w:val="00E6067E"/>
    <w:rsid w:val="00E627D2"/>
    <w:rsid w:val="00E64DF4"/>
    <w:rsid w:val="00E669CB"/>
    <w:rsid w:val="00E6712E"/>
    <w:rsid w:val="00E70B12"/>
    <w:rsid w:val="00E7398E"/>
    <w:rsid w:val="00E8327F"/>
    <w:rsid w:val="00E83420"/>
    <w:rsid w:val="00E862C0"/>
    <w:rsid w:val="00E86E5B"/>
    <w:rsid w:val="00E9493F"/>
    <w:rsid w:val="00E95BC1"/>
    <w:rsid w:val="00E95F4A"/>
    <w:rsid w:val="00E961D5"/>
    <w:rsid w:val="00E97988"/>
    <w:rsid w:val="00EA183F"/>
    <w:rsid w:val="00EA2311"/>
    <w:rsid w:val="00EA67FB"/>
    <w:rsid w:val="00EA72CF"/>
    <w:rsid w:val="00EB35D1"/>
    <w:rsid w:val="00EB38BC"/>
    <w:rsid w:val="00EB5878"/>
    <w:rsid w:val="00EC102E"/>
    <w:rsid w:val="00EC6958"/>
    <w:rsid w:val="00EC7BC3"/>
    <w:rsid w:val="00ED033A"/>
    <w:rsid w:val="00ED0FB1"/>
    <w:rsid w:val="00ED3A03"/>
    <w:rsid w:val="00ED7600"/>
    <w:rsid w:val="00ED7CBA"/>
    <w:rsid w:val="00EE0658"/>
    <w:rsid w:val="00EE0E80"/>
    <w:rsid w:val="00EE1D0E"/>
    <w:rsid w:val="00EE4FDA"/>
    <w:rsid w:val="00EE7F61"/>
    <w:rsid w:val="00EF1A01"/>
    <w:rsid w:val="00EF3B11"/>
    <w:rsid w:val="00EF6073"/>
    <w:rsid w:val="00EF698B"/>
    <w:rsid w:val="00EF69F1"/>
    <w:rsid w:val="00F0205B"/>
    <w:rsid w:val="00F05491"/>
    <w:rsid w:val="00F05F21"/>
    <w:rsid w:val="00F0601D"/>
    <w:rsid w:val="00F0650E"/>
    <w:rsid w:val="00F11E85"/>
    <w:rsid w:val="00F12BA4"/>
    <w:rsid w:val="00F12D50"/>
    <w:rsid w:val="00F1362C"/>
    <w:rsid w:val="00F1576A"/>
    <w:rsid w:val="00F165D2"/>
    <w:rsid w:val="00F225C5"/>
    <w:rsid w:val="00F23647"/>
    <w:rsid w:val="00F248B7"/>
    <w:rsid w:val="00F25976"/>
    <w:rsid w:val="00F26B30"/>
    <w:rsid w:val="00F2793D"/>
    <w:rsid w:val="00F27978"/>
    <w:rsid w:val="00F300E0"/>
    <w:rsid w:val="00F307BE"/>
    <w:rsid w:val="00F3163A"/>
    <w:rsid w:val="00F330D9"/>
    <w:rsid w:val="00F33F8B"/>
    <w:rsid w:val="00F3457A"/>
    <w:rsid w:val="00F354DE"/>
    <w:rsid w:val="00F362F5"/>
    <w:rsid w:val="00F40AED"/>
    <w:rsid w:val="00F414F1"/>
    <w:rsid w:val="00F41D28"/>
    <w:rsid w:val="00F4422C"/>
    <w:rsid w:val="00F468C2"/>
    <w:rsid w:val="00F47E6B"/>
    <w:rsid w:val="00F508B8"/>
    <w:rsid w:val="00F509D5"/>
    <w:rsid w:val="00F55FB4"/>
    <w:rsid w:val="00F71F57"/>
    <w:rsid w:val="00F72CB1"/>
    <w:rsid w:val="00F8215E"/>
    <w:rsid w:val="00F824F5"/>
    <w:rsid w:val="00F83023"/>
    <w:rsid w:val="00F83658"/>
    <w:rsid w:val="00F84DBC"/>
    <w:rsid w:val="00F85E55"/>
    <w:rsid w:val="00F86C73"/>
    <w:rsid w:val="00F86DB6"/>
    <w:rsid w:val="00F90FAB"/>
    <w:rsid w:val="00F9238D"/>
    <w:rsid w:val="00F92D4D"/>
    <w:rsid w:val="00F92F2E"/>
    <w:rsid w:val="00F9374D"/>
    <w:rsid w:val="00F94C2F"/>
    <w:rsid w:val="00F95EFE"/>
    <w:rsid w:val="00F96567"/>
    <w:rsid w:val="00F96FA3"/>
    <w:rsid w:val="00FA4237"/>
    <w:rsid w:val="00FA5ADC"/>
    <w:rsid w:val="00FB0C4E"/>
    <w:rsid w:val="00FB10F7"/>
    <w:rsid w:val="00FB15E8"/>
    <w:rsid w:val="00FB1F4F"/>
    <w:rsid w:val="00FB706B"/>
    <w:rsid w:val="00FC053A"/>
    <w:rsid w:val="00FC107A"/>
    <w:rsid w:val="00FC29B9"/>
    <w:rsid w:val="00FC2C64"/>
    <w:rsid w:val="00FC36F1"/>
    <w:rsid w:val="00FC6856"/>
    <w:rsid w:val="00FC6FD3"/>
    <w:rsid w:val="00FD00B9"/>
    <w:rsid w:val="00FD14A2"/>
    <w:rsid w:val="00FD2862"/>
    <w:rsid w:val="00FD6485"/>
    <w:rsid w:val="00FD65BE"/>
    <w:rsid w:val="00FE0029"/>
    <w:rsid w:val="00FE305C"/>
    <w:rsid w:val="00FE3FD0"/>
    <w:rsid w:val="00FE5DE0"/>
    <w:rsid w:val="00FE794C"/>
    <w:rsid w:val="00FF0301"/>
    <w:rsid w:val="00FF1C20"/>
    <w:rsid w:val="00FF30BB"/>
    <w:rsid w:val="00FF3881"/>
    <w:rsid w:val="00FF3CC1"/>
    <w:rsid w:val="00FF418F"/>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D617429-98C3-44A4-879D-BCD8E3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2076127434">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71508006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1886525201">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354968223">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1067191639">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 w:id="482430477">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176699547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727260766">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1831675467">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625890048">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391970912">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891380815">
          <w:marLeft w:val="0"/>
          <w:marRight w:val="0"/>
          <w:marTop w:val="0"/>
          <w:marBottom w:val="0"/>
          <w:divBdr>
            <w:top w:val="none" w:sz="0" w:space="0" w:color="auto"/>
            <w:left w:val="none" w:sz="0" w:space="0" w:color="auto"/>
            <w:bottom w:val="none" w:sz="0" w:space="0" w:color="auto"/>
            <w:right w:val="none" w:sz="0" w:space="0" w:color="auto"/>
          </w:divBdr>
        </w:div>
        <w:div w:id="66925021">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907261098">
          <w:marLeft w:val="0"/>
          <w:marRight w:val="0"/>
          <w:marTop w:val="0"/>
          <w:marBottom w:val="0"/>
          <w:divBdr>
            <w:top w:val="none" w:sz="0" w:space="0" w:color="auto"/>
            <w:left w:val="none" w:sz="0" w:space="0" w:color="auto"/>
            <w:bottom w:val="none" w:sz="0" w:space="0" w:color="auto"/>
            <w:right w:val="none" w:sz="0" w:space="0" w:color="auto"/>
          </w:divBdr>
        </w:div>
        <w:div w:id="1885605250">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RBI5PAMIO524-1616901215-29687</_dlc_DocId>
    <HideFromDelve xmlns="71c5aaf6-e6ce-465b-b873-5148d2a4c105">false</HideFromDelve>
    <_dlc_DocIdUrl xmlns="71c5aaf6-e6ce-465b-b873-5148d2a4c105">
      <Url>https://nokia.sharepoint.com/sites/gxp/_layouts/15/DocIdRedir.aspx?ID=RBI5PAMIO524-1616901215-29687</Url>
      <Description>RBI5PAMIO524-1616901215-29687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1732</TotalTime>
  <Pages>3</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Links>
    <vt:vector size="102" baseType="variant">
      <vt:variant>
        <vt:i4>1769521</vt:i4>
      </vt:variant>
      <vt:variant>
        <vt:i4>47</vt:i4>
      </vt:variant>
      <vt:variant>
        <vt:i4>0</vt:i4>
      </vt:variant>
      <vt:variant>
        <vt:i4>5</vt:i4>
      </vt:variant>
      <vt:variant>
        <vt:lpwstr/>
      </vt:variant>
      <vt:variant>
        <vt:lpwstr>_Toc173916246</vt:lpwstr>
      </vt:variant>
      <vt:variant>
        <vt:i4>1769521</vt:i4>
      </vt:variant>
      <vt:variant>
        <vt:i4>44</vt:i4>
      </vt:variant>
      <vt:variant>
        <vt:i4>0</vt:i4>
      </vt:variant>
      <vt:variant>
        <vt:i4>5</vt:i4>
      </vt:variant>
      <vt:variant>
        <vt:lpwstr/>
      </vt:variant>
      <vt:variant>
        <vt:lpwstr>_Toc173916245</vt:lpwstr>
      </vt:variant>
      <vt:variant>
        <vt:i4>1769521</vt:i4>
      </vt:variant>
      <vt:variant>
        <vt:i4>41</vt:i4>
      </vt:variant>
      <vt:variant>
        <vt:i4>0</vt:i4>
      </vt:variant>
      <vt:variant>
        <vt:i4>5</vt:i4>
      </vt:variant>
      <vt:variant>
        <vt:lpwstr/>
      </vt:variant>
      <vt:variant>
        <vt:lpwstr>_Toc173916244</vt:lpwstr>
      </vt:variant>
      <vt:variant>
        <vt:i4>1769521</vt:i4>
      </vt:variant>
      <vt:variant>
        <vt:i4>38</vt:i4>
      </vt:variant>
      <vt:variant>
        <vt:i4>0</vt:i4>
      </vt:variant>
      <vt:variant>
        <vt:i4>5</vt:i4>
      </vt:variant>
      <vt:variant>
        <vt:lpwstr/>
      </vt:variant>
      <vt:variant>
        <vt:lpwstr>_Toc173916243</vt:lpwstr>
      </vt:variant>
      <vt:variant>
        <vt:i4>1769521</vt:i4>
      </vt:variant>
      <vt:variant>
        <vt:i4>35</vt:i4>
      </vt:variant>
      <vt:variant>
        <vt:i4>0</vt:i4>
      </vt:variant>
      <vt:variant>
        <vt:i4>5</vt:i4>
      </vt:variant>
      <vt:variant>
        <vt:lpwstr/>
      </vt:variant>
      <vt:variant>
        <vt:lpwstr>_Toc173916242</vt:lpwstr>
      </vt:variant>
      <vt:variant>
        <vt:i4>1769521</vt:i4>
      </vt:variant>
      <vt:variant>
        <vt:i4>32</vt:i4>
      </vt:variant>
      <vt:variant>
        <vt:i4>0</vt:i4>
      </vt:variant>
      <vt:variant>
        <vt:i4>5</vt:i4>
      </vt:variant>
      <vt:variant>
        <vt:lpwstr/>
      </vt:variant>
      <vt:variant>
        <vt:lpwstr>_Toc173916241</vt:lpwstr>
      </vt:variant>
      <vt:variant>
        <vt:i4>1769521</vt:i4>
      </vt:variant>
      <vt:variant>
        <vt:i4>29</vt:i4>
      </vt:variant>
      <vt:variant>
        <vt:i4>0</vt:i4>
      </vt:variant>
      <vt:variant>
        <vt:i4>5</vt:i4>
      </vt:variant>
      <vt:variant>
        <vt:lpwstr/>
      </vt:variant>
      <vt:variant>
        <vt:lpwstr>_Toc173916240</vt:lpwstr>
      </vt:variant>
      <vt:variant>
        <vt:i4>1835057</vt:i4>
      </vt:variant>
      <vt:variant>
        <vt:i4>26</vt:i4>
      </vt:variant>
      <vt:variant>
        <vt:i4>0</vt:i4>
      </vt:variant>
      <vt:variant>
        <vt:i4>5</vt:i4>
      </vt:variant>
      <vt:variant>
        <vt:lpwstr/>
      </vt:variant>
      <vt:variant>
        <vt:lpwstr>_Toc173916239</vt:lpwstr>
      </vt:variant>
      <vt:variant>
        <vt:i4>1835057</vt:i4>
      </vt:variant>
      <vt:variant>
        <vt:i4>23</vt:i4>
      </vt:variant>
      <vt:variant>
        <vt:i4>0</vt:i4>
      </vt:variant>
      <vt:variant>
        <vt:i4>5</vt:i4>
      </vt:variant>
      <vt:variant>
        <vt:lpwstr/>
      </vt:variant>
      <vt:variant>
        <vt:lpwstr>_Toc173916238</vt:lpwstr>
      </vt:variant>
      <vt:variant>
        <vt:i4>1835057</vt:i4>
      </vt:variant>
      <vt:variant>
        <vt:i4>20</vt:i4>
      </vt:variant>
      <vt:variant>
        <vt:i4>0</vt:i4>
      </vt:variant>
      <vt:variant>
        <vt:i4>5</vt:i4>
      </vt:variant>
      <vt:variant>
        <vt:lpwstr/>
      </vt:variant>
      <vt:variant>
        <vt:lpwstr>_Toc173916237</vt:lpwstr>
      </vt:variant>
      <vt:variant>
        <vt:i4>1835057</vt:i4>
      </vt:variant>
      <vt:variant>
        <vt:i4>17</vt:i4>
      </vt:variant>
      <vt:variant>
        <vt:i4>0</vt:i4>
      </vt:variant>
      <vt:variant>
        <vt:i4>5</vt:i4>
      </vt:variant>
      <vt:variant>
        <vt:lpwstr/>
      </vt:variant>
      <vt:variant>
        <vt:lpwstr>_Toc173916236</vt:lpwstr>
      </vt:variant>
      <vt:variant>
        <vt:i4>1835057</vt:i4>
      </vt:variant>
      <vt:variant>
        <vt:i4>14</vt:i4>
      </vt:variant>
      <vt:variant>
        <vt:i4>0</vt:i4>
      </vt:variant>
      <vt:variant>
        <vt:i4>5</vt:i4>
      </vt:variant>
      <vt:variant>
        <vt:lpwstr/>
      </vt:variant>
      <vt:variant>
        <vt:lpwstr>_Toc173916235</vt:lpwstr>
      </vt:variant>
      <vt:variant>
        <vt:i4>1835057</vt:i4>
      </vt:variant>
      <vt:variant>
        <vt:i4>11</vt:i4>
      </vt:variant>
      <vt:variant>
        <vt:i4>0</vt:i4>
      </vt:variant>
      <vt:variant>
        <vt:i4>5</vt:i4>
      </vt:variant>
      <vt:variant>
        <vt:lpwstr/>
      </vt:variant>
      <vt:variant>
        <vt:lpwstr>_Toc173916234</vt:lpwstr>
      </vt:variant>
      <vt:variant>
        <vt:i4>1835057</vt:i4>
      </vt:variant>
      <vt:variant>
        <vt:i4>8</vt:i4>
      </vt:variant>
      <vt:variant>
        <vt:i4>0</vt:i4>
      </vt:variant>
      <vt:variant>
        <vt:i4>5</vt:i4>
      </vt:variant>
      <vt:variant>
        <vt:lpwstr/>
      </vt:variant>
      <vt:variant>
        <vt:lpwstr>_Toc173916233</vt:lpwstr>
      </vt:variant>
      <vt:variant>
        <vt:i4>1835057</vt:i4>
      </vt:variant>
      <vt:variant>
        <vt:i4>5</vt:i4>
      </vt:variant>
      <vt:variant>
        <vt:i4>0</vt:i4>
      </vt:variant>
      <vt:variant>
        <vt:i4>5</vt:i4>
      </vt:variant>
      <vt:variant>
        <vt:lpwstr/>
      </vt:variant>
      <vt:variant>
        <vt:lpwstr>_Toc173916232</vt:lpwstr>
      </vt:variant>
      <vt:variant>
        <vt:i4>1835057</vt:i4>
      </vt:variant>
      <vt:variant>
        <vt:i4>2</vt:i4>
      </vt:variant>
      <vt:variant>
        <vt:i4>0</vt:i4>
      </vt:variant>
      <vt:variant>
        <vt:i4>5</vt:i4>
      </vt:variant>
      <vt:variant>
        <vt:lpwstr/>
      </vt:variant>
      <vt:variant>
        <vt:lpwstr>_Toc173916231</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Riikka Dimnik</cp:lastModifiedBy>
  <cp:revision>540</cp:revision>
  <dcterms:created xsi:type="dcterms:W3CDTF">2024-07-30T06:13:00Z</dcterms:created>
  <dcterms:modified xsi:type="dcterms:W3CDTF">2024-10-07T14:38:00Z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982144d9-a437-494e-99fc-0f32cf2af610</vt:lpwstr>
  </property>
</Properties>
</file>